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5D4FE" w14:textId="77777777" w:rsidR="00573BA6" w:rsidRDefault="00A008DC">
      <w:pPr>
        <w:pStyle w:val="Heading6"/>
        <w:numPr>
          <w:ilvl w:val="0"/>
          <w:numId w:val="0"/>
        </w:numPr>
        <w:spacing w:before="120" w:after="120" w:line="252" w:lineRule="auto"/>
        <w:contextualSpacing/>
      </w:pPr>
      <w:r>
        <w:t>РЕПУБЛИКА  БЪЛГАРИЯ</w:t>
      </w:r>
    </w:p>
    <w:p w14:paraId="1838EA72" w14:textId="77777777" w:rsidR="00573BA6" w:rsidRDefault="00A008DC">
      <w:pPr>
        <w:pStyle w:val="Heading6"/>
        <w:numPr>
          <w:ilvl w:val="0"/>
          <w:numId w:val="0"/>
        </w:numPr>
        <w:spacing w:before="120" w:after="120" w:line="252" w:lineRule="auto"/>
        <w:contextualSpacing/>
      </w:pPr>
      <w:r>
        <w:t>М И Н И С Т Е Р С К И  С Ъ В Е Т</w:t>
      </w:r>
    </w:p>
    <w:p w14:paraId="5A86C68B" w14:textId="77777777" w:rsidR="00573BA6" w:rsidRDefault="00A008DC">
      <w:pPr>
        <w:pStyle w:val="Heading6"/>
        <w:numPr>
          <w:ilvl w:val="0"/>
          <w:numId w:val="0"/>
        </w:numPr>
        <w:spacing w:before="120" w:after="120" w:line="252" w:lineRule="auto"/>
        <w:contextualSpacing/>
        <w:jc w:val="left"/>
      </w:pPr>
      <w:r>
        <w:t>__________________________________________________________________________</w:t>
      </w:r>
    </w:p>
    <w:p w14:paraId="7F7BA5FF" w14:textId="77777777" w:rsidR="00573BA6" w:rsidRDefault="00A008DC">
      <w:pPr>
        <w:spacing w:before="120" w:after="120" w:line="252" w:lineRule="auto"/>
        <w:contextualSpacing/>
        <w:jc w:val="right"/>
        <w:rPr>
          <w:rFonts w:ascii="Times New Roman" w:hAnsi="Times New Roman" w:cs="Times New Roman"/>
          <w:b/>
          <w:color w:val="C00000"/>
          <w:sz w:val="24"/>
          <w:szCs w:val="24"/>
        </w:rPr>
      </w:pPr>
      <w:r>
        <w:rPr>
          <w:rFonts w:ascii="Times New Roman" w:hAnsi="Times New Roman" w:cs="Times New Roman"/>
          <w:b/>
          <w:color w:val="C00000"/>
          <w:sz w:val="24"/>
          <w:szCs w:val="24"/>
        </w:rPr>
        <w:t>ПРОЕКТ</w:t>
      </w:r>
    </w:p>
    <w:p w14:paraId="459C303B" w14:textId="77777777" w:rsidR="00573BA6" w:rsidRDefault="00A008DC">
      <w:pPr>
        <w:spacing w:before="120" w:after="120" w:line="252" w:lineRule="auto"/>
        <w:contextualSpacing/>
        <w:jc w:val="center"/>
        <w:rPr>
          <w:rFonts w:ascii="Times New Roman" w:hAnsi="Times New Roman" w:cs="Times New Roman"/>
          <w:b/>
          <w:bCs/>
          <w:spacing w:val="120"/>
          <w:sz w:val="24"/>
          <w:szCs w:val="24"/>
        </w:rPr>
      </w:pPr>
      <w:r>
        <w:rPr>
          <w:rFonts w:ascii="Times New Roman" w:hAnsi="Times New Roman" w:cs="Times New Roman"/>
          <w:b/>
          <w:bCs/>
          <w:spacing w:val="120"/>
          <w:sz w:val="24"/>
          <w:szCs w:val="24"/>
        </w:rPr>
        <w:t>П О С Т А Н О В Л Е Н И Е</w:t>
      </w:r>
    </w:p>
    <w:p w14:paraId="13F3265F" w14:textId="77777777" w:rsidR="00573BA6" w:rsidRDefault="00A008DC">
      <w:pPr>
        <w:spacing w:before="120" w:after="120" w:line="252" w:lineRule="auto"/>
        <w:contextualSpacing/>
        <w:jc w:val="center"/>
        <w:rPr>
          <w:rFonts w:ascii="Times New Roman" w:hAnsi="Times New Roman" w:cs="Times New Roman"/>
          <w:b/>
          <w:bCs/>
          <w:spacing w:val="120"/>
          <w:sz w:val="24"/>
          <w:szCs w:val="24"/>
        </w:rPr>
      </w:pPr>
      <w:r>
        <w:rPr>
          <w:rFonts w:ascii="Times New Roman" w:hAnsi="Times New Roman" w:cs="Times New Roman"/>
          <w:b/>
          <w:bCs/>
          <w:spacing w:val="120"/>
          <w:sz w:val="24"/>
          <w:szCs w:val="24"/>
        </w:rPr>
        <w:t xml:space="preserve"> № </w:t>
      </w:r>
    </w:p>
    <w:p w14:paraId="7213C34E" w14:textId="77777777" w:rsidR="00573BA6" w:rsidRDefault="00A008DC">
      <w:pPr>
        <w:spacing w:before="120" w:after="120" w:line="252"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от …………………. 2026 г.</w:t>
      </w:r>
    </w:p>
    <w:p w14:paraId="2B82840B" w14:textId="77777777" w:rsidR="000A13B4" w:rsidRDefault="000A13B4" w:rsidP="00E8442A">
      <w:pPr>
        <w:spacing w:before="120" w:after="120" w:line="252" w:lineRule="auto"/>
        <w:contextualSpacing/>
        <w:jc w:val="center"/>
        <w:rPr>
          <w:rFonts w:ascii="Times New Roman" w:hAnsi="Times New Roman" w:cs="Times New Roman"/>
          <w:sz w:val="24"/>
          <w:szCs w:val="24"/>
        </w:rPr>
      </w:pPr>
    </w:p>
    <w:p w14:paraId="7B387B66" w14:textId="1148A8DB" w:rsidR="00573BA6" w:rsidRDefault="00A008DC" w:rsidP="00E8442A">
      <w:pPr>
        <w:spacing w:before="120" w:after="120" w:line="252" w:lineRule="auto"/>
        <w:contextualSpacing/>
        <w:jc w:val="center"/>
        <w:rPr>
          <w:rFonts w:ascii="Times New Roman" w:hAnsi="Times New Roman" w:cs="Times New Roman"/>
          <w:sz w:val="24"/>
          <w:szCs w:val="24"/>
        </w:rPr>
      </w:pPr>
      <w:r>
        <w:rPr>
          <w:rFonts w:ascii="Times New Roman" w:hAnsi="Times New Roman" w:cs="Times New Roman"/>
          <w:sz w:val="24"/>
          <w:szCs w:val="24"/>
        </w:rPr>
        <w:t>за приемане на Наредба за Регистъра и издаване на решения по</w:t>
      </w:r>
      <w:r>
        <w:rPr>
          <w:rFonts w:ascii="Times New Roman" w:hAnsi="Times New Roman" w:cs="Times New Roman"/>
          <w:sz w:val="24"/>
          <w:szCs w:val="24"/>
          <w:lang w:val="en-US"/>
        </w:rPr>
        <w:t xml:space="preserve"> </w:t>
      </w:r>
      <w:r>
        <w:rPr>
          <w:rFonts w:ascii="Times New Roman" w:hAnsi="Times New Roman" w:cs="Times New Roman"/>
          <w:sz w:val="24"/>
          <w:szCs w:val="24"/>
        </w:rPr>
        <w:t>Механизма за корекция на въглеродните емисии по границите</w:t>
      </w:r>
    </w:p>
    <w:p w14:paraId="40E2DFD5" w14:textId="77777777" w:rsidR="00573BA6" w:rsidRDefault="00573BA6">
      <w:pPr>
        <w:spacing w:before="120" w:after="120" w:line="252" w:lineRule="auto"/>
        <w:contextualSpacing/>
        <w:jc w:val="both"/>
      </w:pPr>
    </w:p>
    <w:p w14:paraId="5AB1B7E2" w14:textId="77777777" w:rsidR="00573BA6" w:rsidRDefault="00A008DC">
      <w:pPr>
        <w:spacing w:before="120" w:after="120" w:line="252"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МИНИСТЕРСКИЯТ СЪВЕТ</w:t>
      </w:r>
    </w:p>
    <w:p w14:paraId="6EE83A35" w14:textId="77777777" w:rsidR="00573BA6" w:rsidRDefault="00A008DC">
      <w:pPr>
        <w:spacing w:before="120" w:after="120" w:line="252"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ПОСТАНОВИ:</w:t>
      </w:r>
    </w:p>
    <w:p w14:paraId="5E0DECAD" w14:textId="77777777" w:rsidR="00573BA6" w:rsidRDefault="00573BA6">
      <w:pPr>
        <w:spacing w:before="120" w:after="120" w:line="252" w:lineRule="auto"/>
        <w:contextualSpacing/>
        <w:jc w:val="center"/>
        <w:rPr>
          <w:rFonts w:ascii="Times New Roman" w:hAnsi="Times New Roman" w:cs="Times New Roman"/>
          <w:b/>
          <w:color w:val="000000"/>
          <w:sz w:val="24"/>
          <w:szCs w:val="24"/>
        </w:rPr>
      </w:pPr>
    </w:p>
    <w:p w14:paraId="573D9891" w14:textId="77777777" w:rsidR="00573BA6" w:rsidRDefault="00A008DC">
      <w:pPr>
        <w:spacing w:before="120" w:after="120" w:line="252" w:lineRule="auto"/>
        <w:contextualSpacing/>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
          <w:bCs/>
          <w:sz w:val="24"/>
          <w:szCs w:val="24"/>
          <w:lang w:eastAsia="bg-BG"/>
        </w:rPr>
        <w:t xml:space="preserve">Член единствен. </w:t>
      </w:r>
      <w:r>
        <w:rPr>
          <w:rFonts w:ascii="Times New Roman" w:eastAsia="Times New Roman" w:hAnsi="Times New Roman" w:cs="Times New Roman"/>
          <w:bCs/>
          <w:sz w:val="24"/>
          <w:szCs w:val="24"/>
          <w:lang w:eastAsia="bg-BG"/>
        </w:rPr>
        <w:t xml:space="preserve">Приема Наредба за Регистъра </w:t>
      </w:r>
      <w:r>
        <w:rPr>
          <w:rFonts w:ascii="Times New Roman" w:hAnsi="Times New Roman" w:cs="Times New Roman"/>
          <w:sz w:val="24"/>
          <w:szCs w:val="24"/>
        </w:rPr>
        <w:t>и издаване на решения по</w:t>
      </w:r>
      <w:r>
        <w:rPr>
          <w:rFonts w:ascii="Times New Roman" w:eastAsia="Times New Roman" w:hAnsi="Times New Roman" w:cs="Times New Roman"/>
          <w:bCs/>
          <w:sz w:val="24"/>
          <w:szCs w:val="24"/>
          <w:lang w:eastAsia="bg-BG"/>
        </w:rPr>
        <w:t xml:space="preserve"> Механизма за корекция на въглеродните емисии по границите</w:t>
      </w:r>
    </w:p>
    <w:p w14:paraId="7112C5D8" w14:textId="77777777" w:rsidR="00573BA6" w:rsidRDefault="00B276D8">
      <w:pPr>
        <w:spacing w:before="120" w:after="120" w:line="252" w:lineRule="auto"/>
        <w:contextualSpacing/>
        <w:jc w:val="right"/>
        <w:rPr>
          <w:b/>
          <w:sz w:val="24"/>
          <w:szCs w:val="24"/>
        </w:rPr>
      </w:pPr>
      <w:r>
        <w:rPr>
          <w:sz w:val="18"/>
          <w:szCs w:val="18"/>
        </w:rPr>
        <w:pict w14:anchorId="1B3A3C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2pt;height:95.8pt">
            <v:imagedata r:id="rId8" o:title=""/>
            <o:lock v:ext="edit" ungrouping="t" rotation="t" cropping="t" verticies="t" grouping="t"/>
            <o:signatureline v:ext="edit" id="{323713B5-1F0F-4507-BBC0-8FC99A27EE86}" provid="{00000000-0000-0000-0000-000000000000}" o:suggestedsigner="РУМЕН РАДЕВ" o:suggestedsigner2="МИНИСТЪР-ПРЕДСЕДАТЕЛ" issignatureline="t"/>
          </v:shape>
        </w:pict>
      </w:r>
    </w:p>
    <w:p w14:paraId="783CE122" w14:textId="77777777" w:rsidR="00573BA6" w:rsidRDefault="00D874EA">
      <w:pPr>
        <w:pBdr>
          <w:bottom w:val="single" w:sz="12" w:space="0" w:color="auto"/>
        </w:pBdr>
        <w:spacing w:before="120" w:after="120" w:line="252" w:lineRule="auto"/>
        <w:contextualSpacing/>
        <w:jc w:val="right"/>
        <w:rPr>
          <w:b/>
          <w:sz w:val="24"/>
          <w:szCs w:val="24"/>
        </w:rPr>
      </w:pPr>
      <w:r>
        <w:rPr>
          <w:sz w:val="18"/>
          <w:szCs w:val="18"/>
        </w:rPr>
        <w:pict w14:anchorId="243D4606">
          <v:shape id="_x0000_i1026" type="#_x0000_t75" alt="Microsoft Office Signature Line..." style="width:192.2pt;height:95.8pt">
            <v:imagedata r:id="rId9" o:title=""/>
            <o:lock v:ext="edit" ungrouping="t" rotation="t" cropping="t" verticies="t" grouping="t"/>
            <o:signatureline v:ext="edit" id="{4E3C14B6-2185-4CBC-9237-0E82850EEF7C}" provid="{00000000-0000-0000-0000-000000000000}" o:suggestedsigner="МАРИЯ ТОМОВА" o:suggestedsigner2="ГЛАВЕН СЕКРЕТАР НА МИНИСТЕРСКИЯ СЪВЕТ" issignatureline="t"/>
          </v:shape>
        </w:pict>
      </w:r>
    </w:p>
    <w:p w14:paraId="5295C452" w14:textId="77777777" w:rsidR="00573BA6" w:rsidRDefault="00D874EA">
      <w:pPr>
        <w:spacing w:before="120" w:after="120" w:line="252" w:lineRule="auto"/>
        <w:contextualSpacing/>
        <w:jc w:val="right"/>
        <w:rPr>
          <w:b/>
          <w:sz w:val="24"/>
          <w:szCs w:val="24"/>
        </w:rPr>
      </w:pPr>
      <w:r>
        <w:rPr>
          <w:sz w:val="18"/>
          <w:szCs w:val="18"/>
        </w:rPr>
        <w:pict w14:anchorId="5DB40AF3">
          <v:shape id="_x0000_i1027" type="#_x0000_t75" alt="Microsoft Office Signature Line..." style="width:192.2pt;height:95.8pt">
            <v:imagedata r:id="rId10" o:title=""/>
            <o:lock v:ext="edit" ungrouping="t" rotation="t" cropping="t" verticies="t" grouping="t"/>
            <o:signatureline v:ext="edit" id="{20121F5C-C069-457F-92D9-6359B1855AF7}" provid="{00000000-0000-0000-0000-000000000000}" o:suggestedsigner="КЛИМЕНТИНА ДЕНЕВА" o:suggestedsigner2="ГЛАВЕН СЕКРЕТАР НА МОСВ" issignatureline="t"/>
          </v:shape>
        </w:pict>
      </w:r>
    </w:p>
    <w:p w14:paraId="56995814" w14:textId="77777777" w:rsidR="00573BA6" w:rsidRDefault="00D874EA">
      <w:pPr>
        <w:spacing w:before="120" w:after="120" w:line="252" w:lineRule="auto"/>
        <w:contextualSpacing/>
        <w:jc w:val="right"/>
        <w:rPr>
          <w:b/>
          <w:sz w:val="24"/>
          <w:szCs w:val="24"/>
        </w:rPr>
      </w:pPr>
      <w:r>
        <w:rPr>
          <w:sz w:val="18"/>
          <w:szCs w:val="18"/>
        </w:rPr>
        <w:pict w14:anchorId="5F150403">
          <v:shape id="_x0000_i1028" type="#_x0000_t75" alt="Microsoft Office Signature Line..." style="width:192.2pt;height:95.8pt">
            <v:imagedata r:id="rId11" o:title=""/>
            <o:lock v:ext="edit" ungrouping="t" rotation="t" cropping="t" verticies="t" grouping="t"/>
            <o:signatureline v:ext="edit" id="{BE505B14-83AA-4FA1-9A68-31D00C6DFED5}" provid="{00000000-0000-0000-0000-000000000000}" o:suggestedsigner="ИВАЙЛО ТИХОВ" o:suggestedsigner2="ДИРЕКТОР ДИРЕКЦИЯ “ПРАВНА” НА МОСВ" issignatureline="t"/>
          </v:shape>
        </w:pict>
      </w:r>
    </w:p>
    <w:p w14:paraId="53D4CC62" w14:textId="77777777" w:rsidR="00573BA6" w:rsidRDefault="00573BA6">
      <w:pPr>
        <w:spacing w:before="120" w:after="120" w:line="252" w:lineRule="auto"/>
        <w:ind w:left="227"/>
        <w:contextualSpacing/>
        <w:jc w:val="center"/>
        <w:rPr>
          <w:rFonts w:ascii="Times New Roman" w:eastAsia="Times New Roman" w:hAnsi="Times New Roman" w:cs="Times New Roman"/>
          <w:b/>
          <w:bCs/>
          <w:sz w:val="24"/>
          <w:szCs w:val="24"/>
          <w:lang w:eastAsia="bg-BG"/>
        </w:rPr>
      </w:pPr>
    </w:p>
    <w:p w14:paraId="25B1B2A1" w14:textId="77777777" w:rsidR="00573BA6" w:rsidRDefault="00573BA6">
      <w:pPr>
        <w:spacing w:before="120" w:after="120" w:line="252" w:lineRule="auto"/>
        <w:ind w:left="227"/>
        <w:contextualSpacing/>
        <w:jc w:val="center"/>
        <w:rPr>
          <w:rFonts w:ascii="Times New Roman" w:eastAsia="Times New Roman" w:hAnsi="Times New Roman" w:cs="Times New Roman"/>
          <w:b/>
          <w:bCs/>
          <w:sz w:val="24"/>
          <w:szCs w:val="24"/>
          <w:lang w:eastAsia="bg-BG"/>
        </w:rPr>
      </w:pPr>
    </w:p>
    <w:p w14:paraId="2D1E9AF6" w14:textId="77777777" w:rsidR="00573BA6" w:rsidRDefault="00573BA6">
      <w:pPr>
        <w:spacing w:before="120" w:after="120" w:line="252" w:lineRule="auto"/>
        <w:ind w:left="227"/>
        <w:contextualSpacing/>
        <w:jc w:val="center"/>
        <w:rPr>
          <w:rFonts w:ascii="Times New Roman" w:eastAsia="Times New Roman" w:hAnsi="Times New Roman" w:cs="Times New Roman"/>
          <w:b/>
          <w:bCs/>
          <w:sz w:val="24"/>
          <w:szCs w:val="24"/>
          <w:lang w:eastAsia="bg-BG"/>
        </w:rPr>
      </w:pPr>
    </w:p>
    <w:p w14:paraId="0A2BAC5B" w14:textId="77777777" w:rsidR="00573BA6" w:rsidRDefault="00573BA6">
      <w:pPr>
        <w:spacing w:before="120" w:after="120" w:line="252" w:lineRule="auto"/>
        <w:ind w:left="227"/>
        <w:contextualSpacing/>
        <w:jc w:val="center"/>
        <w:rPr>
          <w:rFonts w:ascii="Times New Roman" w:eastAsia="Times New Roman" w:hAnsi="Times New Roman" w:cs="Times New Roman"/>
          <w:b/>
          <w:bCs/>
          <w:sz w:val="24"/>
          <w:szCs w:val="24"/>
          <w:lang w:eastAsia="bg-BG"/>
        </w:rPr>
      </w:pPr>
    </w:p>
    <w:p w14:paraId="487FE27E" w14:textId="77777777" w:rsidR="00573BA6" w:rsidRDefault="00573BA6">
      <w:pPr>
        <w:spacing w:before="120" w:after="120" w:line="252" w:lineRule="auto"/>
        <w:ind w:left="227"/>
        <w:contextualSpacing/>
        <w:jc w:val="center"/>
        <w:rPr>
          <w:rFonts w:ascii="Times New Roman" w:eastAsia="Times New Roman" w:hAnsi="Times New Roman" w:cs="Times New Roman"/>
          <w:b/>
          <w:bCs/>
          <w:sz w:val="24"/>
          <w:szCs w:val="24"/>
          <w:lang w:eastAsia="bg-BG"/>
        </w:rPr>
      </w:pPr>
    </w:p>
    <w:p w14:paraId="6D20E7E4" w14:textId="77777777" w:rsidR="00573BA6" w:rsidRDefault="00573BA6">
      <w:pPr>
        <w:spacing w:before="120" w:after="120" w:line="252" w:lineRule="auto"/>
        <w:ind w:left="227"/>
        <w:contextualSpacing/>
        <w:jc w:val="center"/>
        <w:rPr>
          <w:rFonts w:ascii="Times New Roman" w:eastAsia="Times New Roman" w:hAnsi="Times New Roman" w:cs="Times New Roman"/>
          <w:b/>
          <w:bCs/>
          <w:sz w:val="24"/>
          <w:szCs w:val="24"/>
          <w:lang w:eastAsia="bg-BG"/>
        </w:rPr>
      </w:pPr>
    </w:p>
    <w:p w14:paraId="2FDD40E2" w14:textId="77777777" w:rsidR="00573BA6" w:rsidRDefault="00A008DC">
      <w:pPr>
        <w:spacing w:before="120" w:after="120" w:line="252" w:lineRule="auto"/>
        <w:ind w:left="227"/>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lastRenderedPageBreak/>
        <w:t xml:space="preserve">НАРЕДБА </w:t>
      </w:r>
    </w:p>
    <w:p w14:paraId="560EF8B0" w14:textId="77777777" w:rsidR="00573BA6" w:rsidRPr="000A13B4" w:rsidRDefault="00A008DC">
      <w:pPr>
        <w:spacing w:before="120" w:after="120" w:line="252" w:lineRule="auto"/>
        <w:ind w:left="227"/>
        <w:contextualSpacing/>
        <w:jc w:val="center"/>
        <w:rPr>
          <w:rFonts w:ascii="Times New Roman" w:eastAsia="Times New Roman" w:hAnsi="Times New Roman" w:cs="Times New Roman"/>
          <w:bCs/>
          <w:sz w:val="24"/>
          <w:szCs w:val="24"/>
          <w:lang w:eastAsia="bg-BG"/>
        </w:rPr>
      </w:pPr>
      <w:r w:rsidRPr="000A13B4">
        <w:rPr>
          <w:rFonts w:ascii="Times New Roman" w:eastAsia="Times New Roman" w:hAnsi="Times New Roman" w:cs="Times New Roman"/>
          <w:bCs/>
          <w:sz w:val="24"/>
          <w:szCs w:val="24"/>
          <w:lang w:eastAsia="bg-BG"/>
        </w:rPr>
        <w:t xml:space="preserve">за Регистъра </w:t>
      </w:r>
      <w:r w:rsidRPr="000A13B4">
        <w:rPr>
          <w:rFonts w:ascii="Times New Roman" w:hAnsi="Times New Roman" w:cs="Times New Roman"/>
          <w:sz w:val="24"/>
          <w:szCs w:val="24"/>
        </w:rPr>
        <w:t>и издаване на решения по</w:t>
      </w:r>
      <w:r w:rsidRPr="000A13B4">
        <w:rPr>
          <w:rFonts w:ascii="Times New Roman" w:eastAsia="Times New Roman" w:hAnsi="Times New Roman" w:cs="Times New Roman"/>
          <w:bCs/>
          <w:sz w:val="24"/>
          <w:szCs w:val="24"/>
          <w:lang w:eastAsia="bg-BG"/>
        </w:rPr>
        <w:t xml:space="preserve"> Механизма за корекция на въглеродните емисии по границите</w:t>
      </w:r>
    </w:p>
    <w:p w14:paraId="176768EF" w14:textId="77777777" w:rsidR="00573BA6" w:rsidRDefault="00573BA6">
      <w:pPr>
        <w:spacing w:before="120" w:after="120" w:line="252" w:lineRule="auto"/>
        <w:contextualSpacing/>
        <w:jc w:val="center"/>
        <w:rPr>
          <w:rStyle w:val="BookTitle"/>
          <w:rFonts w:ascii="Times New Roman" w:hAnsi="Times New Roman" w:cs="Times New Roman"/>
          <w:i w:val="0"/>
          <w:sz w:val="24"/>
          <w:szCs w:val="24"/>
        </w:rPr>
      </w:pPr>
    </w:p>
    <w:p w14:paraId="75314900" w14:textId="77777777" w:rsidR="00573BA6" w:rsidRDefault="00A008DC">
      <w:pPr>
        <w:spacing w:before="120" w:after="120" w:line="252" w:lineRule="auto"/>
        <w:contextualSpacing/>
        <w:jc w:val="center"/>
        <w:rPr>
          <w:rStyle w:val="BookTitle"/>
          <w:rFonts w:ascii="Times New Roman" w:hAnsi="Times New Roman" w:cs="Times New Roman"/>
          <w:i w:val="0"/>
          <w:sz w:val="24"/>
        </w:rPr>
      </w:pPr>
      <w:r>
        <w:rPr>
          <w:rStyle w:val="BookTitle"/>
          <w:rFonts w:ascii="Times New Roman" w:hAnsi="Times New Roman" w:cs="Times New Roman"/>
          <w:i w:val="0"/>
          <w:sz w:val="24"/>
          <w:szCs w:val="24"/>
        </w:rPr>
        <w:t>Раздел</w:t>
      </w:r>
      <w:r>
        <w:rPr>
          <w:rStyle w:val="BookTitle"/>
          <w:b w:val="0"/>
          <w:bCs w:val="0"/>
        </w:rPr>
        <w:t xml:space="preserve"> </w:t>
      </w:r>
      <w:r>
        <w:rPr>
          <w:rStyle w:val="BookTitle"/>
          <w:rFonts w:ascii="Times New Roman" w:hAnsi="Times New Roman" w:cs="Times New Roman"/>
          <w:b w:val="0"/>
          <w:bCs w:val="0"/>
          <w:i w:val="0"/>
          <w:sz w:val="24"/>
          <w:lang w:val="en-US"/>
        </w:rPr>
        <w:t>I</w:t>
      </w:r>
    </w:p>
    <w:p w14:paraId="7ECA7D55" w14:textId="77777777" w:rsidR="00573BA6" w:rsidRDefault="00A008DC">
      <w:pPr>
        <w:spacing w:before="120" w:after="120" w:line="252" w:lineRule="auto"/>
        <w:contextualSpacing/>
        <w:jc w:val="center"/>
        <w:rPr>
          <w:rStyle w:val="BookTitle"/>
          <w:rFonts w:ascii="Times New Roman" w:hAnsi="Times New Roman" w:cs="Times New Roman"/>
          <w:i w:val="0"/>
          <w:sz w:val="24"/>
          <w:szCs w:val="24"/>
        </w:rPr>
      </w:pPr>
      <w:r>
        <w:rPr>
          <w:rStyle w:val="BookTitle"/>
          <w:rFonts w:ascii="Times New Roman" w:hAnsi="Times New Roman" w:cs="Times New Roman"/>
          <w:i w:val="0"/>
          <w:sz w:val="24"/>
          <w:szCs w:val="24"/>
        </w:rPr>
        <w:t>ОБЩИ ПОЛОЖЕНИЯ</w:t>
      </w:r>
    </w:p>
    <w:p w14:paraId="39371B4B" w14:textId="77777777" w:rsidR="00573BA6" w:rsidRDefault="00573BA6">
      <w:pPr>
        <w:spacing w:before="120" w:after="120" w:line="252" w:lineRule="auto"/>
        <w:contextualSpacing/>
        <w:jc w:val="center"/>
        <w:rPr>
          <w:rStyle w:val="BookTitle"/>
          <w:rFonts w:ascii="Times New Roman" w:hAnsi="Times New Roman" w:cs="Times New Roman"/>
          <w:i w:val="0"/>
          <w:sz w:val="24"/>
          <w:szCs w:val="24"/>
        </w:rPr>
      </w:pPr>
    </w:p>
    <w:p w14:paraId="121ED800"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Style w:val="BookTitle"/>
          <w:rFonts w:ascii="Times New Roman" w:hAnsi="Times New Roman" w:cs="Times New Roman"/>
          <w:i w:val="0"/>
          <w:sz w:val="24"/>
          <w:szCs w:val="24"/>
        </w:rPr>
        <w:t>Чл. 1.</w:t>
      </w:r>
      <w:r>
        <w:rPr>
          <w:rStyle w:val="BookTitle"/>
          <w:rFonts w:ascii="Times New Roman" w:hAnsi="Times New Roman" w:cs="Times New Roman"/>
          <w:b w:val="0"/>
          <w:i w:val="0"/>
          <w:sz w:val="24"/>
          <w:szCs w:val="24"/>
        </w:rPr>
        <w:t xml:space="preserve"> (1) </w:t>
      </w:r>
      <w:r>
        <w:rPr>
          <w:rFonts w:ascii="Times New Roman" w:eastAsia="Times New Roman" w:hAnsi="Times New Roman" w:cs="Times New Roman"/>
          <w:sz w:val="24"/>
          <w:szCs w:val="24"/>
          <w:lang w:eastAsia="bg-BG"/>
        </w:rPr>
        <w:t xml:space="preserve"> С тази наредба се определят условията, редът и изискванията за прилагане на Механизма за корекция на въглеродните емисии на границите (МКВЕГ) в Република България, </w:t>
      </w:r>
      <w:r>
        <w:rPr>
          <w:rFonts w:ascii="Times New Roman" w:hAnsi="Times New Roman" w:cs="Times New Roman"/>
          <w:sz w:val="24"/>
          <w:szCs w:val="24"/>
        </w:rPr>
        <w:t xml:space="preserve">процедурите за издаване на решения по МКВЕГ, както и действията на задължените лица и на компетентния орган </w:t>
      </w:r>
      <w:r>
        <w:rPr>
          <w:rFonts w:ascii="Times New Roman" w:hAnsi="Times New Roman" w:cs="Times New Roman"/>
          <w:iCs/>
          <w:color w:val="222222"/>
          <w:sz w:val="24"/>
          <w:szCs w:val="24"/>
          <w:shd w:val="clear" w:color="auto" w:fill="FFFFFF"/>
        </w:rPr>
        <w:t>в регистъра</w:t>
      </w:r>
      <w:r>
        <w:rPr>
          <w:rFonts w:ascii="Times New Roman" w:eastAsia="Times New Roman" w:hAnsi="Times New Roman" w:cs="Times New Roman"/>
          <w:sz w:val="24"/>
          <w:szCs w:val="24"/>
          <w:lang w:eastAsia="bg-BG"/>
        </w:rPr>
        <w:t xml:space="preserve"> на МКВЕГ, (наричан по-нататък "Регистъра").  </w:t>
      </w:r>
    </w:p>
    <w:p w14:paraId="445143FA" w14:textId="77777777" w:rsidR="00573BA6" w:rsidRDefault="00A008DC">
      <w:pPr>
        <w:spacing w:before="120" w:after="120" w:line="252" w:lineRule="auto"/>
        <w:ind w:firstLine="708"/>
        <w:jc w:val="both"/>
        <w:rPr>
          <w:rStyle w:val="BookTitle"/>
          <w:rFonts w:ascii="Times New Roman" w:hAnsi="Times New Roman" w:cs="Times New Roman"/>
          <w:b w:val="0"/>
          <w:i w:val="0"/>
          <w:sz w:val="24"/>
          <w:szCs w:val="24"/>
        </w:rPr>
      </w:pPr>
      <w:r>
        <w:rPr>
          <w:rStyle w:val="BookTitle"/>
          <w:rFonts w:ascii="Times New Roman" w:hAnsi="Times New Roman" w:cs="Times New Roman"/>
          <w:b w:val="0"/>
          <w:i w:val="0"/>
          <w:sz w:val="24"/>
          <w:szCs w:val="24"/>
        </w:rPr>
        <w:t>(2) С наредбата се определят:</w:t>
      </w:r>
    </w:p>
    <w:p w14:paraId="7CA9AEB3" w14:textId="2A430F25"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b w:val="0"/>
          <w:i w:val="0"/>
          <w:sz w:val="24"/>
          <w:szCs w:val="24"/>
        </w:rPr>
      </w:pPr>
      <w:r>
        <w:rPr>
          <w:rStyle w:val="BookTitle"/>
          <w:rFonts w:ascii="Times New Roman" w:hAnsi="Times New Roman" w:cs="Times New Roman"/>
          <w:b w:val="0"/>
          <w:i w:val="0"/>
          <w:sz w:val="24"/>
          <w:szCs w:val="24"/>
        </w:rPr>
        <w:t>Регистрацията</w:t>
      </w:r>
      <w:r>
        <w:rPr>
          <w:rFonts w:ascii="Times New Roman" w:eastAsia="Times New Roman" w:hAnsi="Times New Roman" w:cs="Times New Roman"/>
          <w:sz w:val="24"/>
          <w:szCs w:val="24"/>
          <w:lang w:eastAsia="bg-BG"/>
        </w:rPr>
        <w:t xml:space="preserve"> и достъпът до Регистъра на лицата по чл. </w:t>
      </w:r>
      <w:r>
        <w:rPr>
          <w:rFonts w:ascii="Times New Roman" w:eastAsia="Times New Roman" w:hAnsi="Times New Roman" w:cs="Times New Roman"/>
          <w:sz w:val="24"/>
          <w:szCs w:val="24"/>
          <w:lang w:val="en-US" w:eastAsia="bg-BG"/>
        </w:rPr>
        <w:t>5</w:t>
      </w:r>
      <w:r>
        <w:rPr>
          <w:rFonts w:ascii="Times New Roman" w:eastAsia="Times New Roman" w:hAnsi="Times New Roman" w:cs="Times New Roman"/>
          <w:sz w:val="24"/>
          <w:szCs w:val="24"/>
          <w:lang w:eastAsia="bg-BG"/>
        </w:rPr>
        <w:t xml:space="preserve">, параграфи 1 и 2 от Регламент (ЕС) 2023/956 на Европейския парламент и на Съвета за създаване на механизъм за корекция на въглеродните емисии на границите </w:t>
      </w:r>
      <w:r>
        <w:rPr>
          <w:rFonts w:ascii="Times New Roman" w:hAnsi="Times New Roman" w:cs="Times New Roman"/>
          <w:sz w:val="24"/>
          <w:szCs w:val="24"/>
        </w:rPr>
        <w:t>(ОВ, L 130/52, 16.05</w:t>
      </w:r>
      <w:r w:rsidR="00F20BC0">
        <w:rPr>
          <w:rFonts w:ascii="Times New Roman" w:hAnsi="Times New Roman" w:cs="Times New Roman"/>
          <w:sz w:val="24"/>
          <w:szCs w:val="24"/>
        </w:rPr>
        <w:t>.</w:t>
      </w:r>
      <w:r>
        <w:rPr>
          <w:rFonts w:ascii="Times New Roman" w:hAnsi="Times New Roman" w:cs="Times New Roman"/>
          <w:sz w:val="24"/>
          <w:szCs w:val="24"/>
        </w:rPr>
        <w:t>2023 г.)</w:t>
      </w:r>
      <w:r>
        <w:rPr>
          <w:rFonts w:ascii="Times New Roman" w:eastAsia="Times New Roman" w:hAnsi="Times New Roman" w:cs="Times New Roman"/>
          <w:sz w:val="24"/>
          <w:szCs w:val="24"/>
          <w:lang w:eastAsia="bg-BG"/>
        </w:rPr>
        <w:t>, (наричан по нататък „Регламент (ЕС) 2023/956“), изменен с Регламент (ЕС) 2025/2083 на Европейския парламент и на Съвета за изменение на Регламент (ЕС) 2023/956 с цел опростяване и укрепване на механизма за корекция на въглеродните емисии на границите</w:t>
      </w:r>
      <w:r>
        <w:rPr>
          <w:rFonts w:ascii="Times New Roman" w:hAnsi="Times New Roman" w:cs="Times New Roman"/>
          <w:color w:val="333333"/>
          <w:sz w:val="24"/>
          <w:szCs w:val="24"/>
          <w:shd w:val="clear" w:color="auto" w:fill="FFFFFF"/>
        </w:rPr>
        <w:t xml:space="preserve"> (</w:t>
      </w:r>
      <w:r>
        <w:rPr>
          <w:rStyle w:val="Emphasis"/>
          <w:rFonts w:ascii="Times New Roman" w:hAnsi="Times New Roman" w:cs="Times New Roman"/>
          <w:i w:val="0"/>
          <w:color w:val="333333"/>
          <w:sz w:val="24"/>
          <w:szCs w:val="24"/>
          <w:shd w:val="clear" w:color="auto" w:fill="FFFFFF"/>
        </w:rPr>
        <w:t xml:space="preserve">OВ L, </w:t>
      </w:r>
      <w:r>
        <w:rPr>
          <w:rStyle w:val="Strong"/>
          <w:rFonts w:ascii="Times New Roman" w:hAnsi="Times New Roman" w:cs="Times New Roman"/>
          <w:b w:val="0"/>
          <w:sz w:val="24"/>
          <w:szCs w:val="24"/>
        </w:rPr>
        <w:t>2025/2083,</w:t>
      </w:r>
      <w:r>
        <w:rPr>
          <w:rFonts w:ascii="Times New Roman" w:hAnsi="Times New Roman" w:cs="Times New Roman"/>
          <w:sz w:val="24"/>
          <w:szCs w:val="24"/>
        </w:rPr>
        <w:t xml:space="preserve"> </w:t>
      </w:r>
      <w:r>
        <w:rPr>
          <w:rStyle w:val="Emphasis"/>
          <w:rFonts w:ascii="Times New Roman" w:hAnsi="Times New Roman" w:cs="Times New Roman"/>
          <w:i w:val="0"/>
          <w:color w:val="333333"/>
          <w:sz w:val="24"/>
          <w:szCs w:val="24"/>
          <w:shd w:val="clear" w:color="auto" w:fill="FFFFFF"/>
        </w:rPr>
        <w:t>17.10.2025 г.), (наричан по-нататък „</w:t>
      </w:r>
      <w:r>
        <w:rPr>
          <w:rFonts w:ascii="Times New Roman" w:eastAsia="Times New Roman" w:hAnsi="Times New Roman" w:cs="Times New Roman"/>
          <w:sz w:val="24"/>
          <w:szCs w:val="24"/>
          <w:lang w:eastAsia="bg-BG"/>
        </w:rPr>
        <w:t>Регламент (ЕС) 2025/2083“)</w:t>
      </w:r>
      <w:r>
        <w:rPr>
          <w:rStyle w:val="BookTitle"/>
          <w:rFonts w:ascii="Times New Roman" w:hAnsi="Times New Roman" w:cs="Times New Roman"/>
          <w:b w:val="0"/>
          <w:i w:val="0"/>
          <w:sz w:val="24"/>
          <w:szCs w:val="24"/>
        </w:rPr>
        <w:t>;</w:t>
      </w:r>
    </w:p>
    <w:p w14:paraId="14A003EA" w14:textId="77777777"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b w:val="0"/>
          <w:i w:val="0"/>
          <w:sz w:val="24"/>
          <w:szCs w:val="24"/>
        </w:rPr>
      </w:pPr>
      <w:r>
        <w:rPr>
          <w:rStyle w:val="BookTitle"/>
          <w:rFonts w:ascii="Times New Roman" w:hAnsi="Times New Roman" w:cs="Times New Roman"/>
          <w:b w:val="0"/>
          <w:i w:val="0"/>
          <w:sz w:val="24"/>
          <w:szCs w:val="24"/>
        </w:rPr>
        <w:t>подаването, коригирането и оттеглянето на заявления за получаване на статус на „одобрен декларатор по МКВЕГ“, (наричан по-нататък „одобрен декларатор“);</w:t>
      </w:r>
    </w:p>
    <w:p w14:paraId="59C2D749" w14:textId="77777777"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b w:val="0"/>
          <w:i w:val="0"/>
          <w:sz w:val="24"/>
          <w:szCs w:val="24"/>
        </w:rPr>
      </w:pPr>
      <w:r>
        <w:rPr>
          <w:rFonts w:ascii="Times New Roman" w:eastAsia="Times New Roman" w:hAnsi="Times New Roman" w:cs="Times New Roman"/>
          <w:bCs/>
          <w:sz w:val="24"/>
          <w:szCs w:val="24"/>
          <w:lang w:eastAsia="bg-BG"/>
        </w:rPr>
        <w:t>процедурата по разглеждането и оценката на заявления и консултациите</w:t>
      </w:r>
      <w:r>
        <w:rPr>
          <w:rStyle w:val="BookTitle"/>
          <w:rFonts w:ascii="Times New Roman" w:hAnsi="Times New Roman" w:cs="Times New Roman"/>
          <w:b w:val="0"/>
          <w:i w:val="0"/>
          <w:sz w:val="24"/>
          <w:szCs w:val="24"/>
        </w:rPr>
        <w:t xml:space="preserve"> с компетентните органи на държавите членки на Европейския съюз и Европейската комисия, (наричана по-нататък „Комисията“) за получаване на статус на одобрен декларатор;</w:t>
      </w:r>
    </w:p>
    <w:p w14:paraId="22C9FCF7" w14:textId="77777777"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b w:val="0"/>
          <w:i w:val="0"/>
          <w:sz w:val="24"/>
          <w:szCs w:val="24"/>
        </w:rPr>
      </w:pPr>
      <w:r>
        <w:rPr>
          <w:rStyle w:val="BookTitle"/>
          <w:rFonts w:ascii="Times New Roman" w:hAnsi="Times New Roman" w:cs="Times New Roman"/>
          <w:b w:val="0"/>
          <w:i w:val="0"/>
          <w:sz w:val="24"/>
          <w:szCs w:val="24"/>
        </w:rPr>
        <w:t>процедурата по издаване на решения за предоставяне и отказ за предоставяне на статус  на одобрен декларатор;</w:t>
      </w:r>
    </w:p>
    <w:p w14:paraId="39FA435B" w14:textId="77777777"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b w:val="0"/>
          <w:i w:val="0"/>
          <w:sz w:val="24"/>
          <w:szCs w:val="24"/>
        </w:rPr>
      </w:pPr>
      <w:r>
        <w:rPr>
          <w:rStyle w:val="BookTitle"/>
          <w:rFonts w:ascii="Times New Roman" w:hAnsi="Times New Roman" w:cs="Times New Roman"/>
          <w:b w:val="0"/>
          <w:i w:val="0"/>
          <w:sz w:val="24"/>
          <w:szCs w:val="24"/>
        </w:rPr>
        <w:t>действията на одобрения декларатор в Регистъра в изпълнение на задълженията по деклариране, подаване на информация и връщане на сертификати по партидата;</w:t>
      </w:r>
    </w:p>
    <w:p w14:paraId="50F6D9AB" w14:textId="77777777"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b w:val="0"/>
          <w:i w:val="0"/>
          <w:sz w:val="24"/>
          <w:szCs w:val="24"/>
        </w:rPr>
      </w:pPr>
      <w:r>
        <w:rPr>
          <w:rStyle w:val="BookTitle"/>
          <w:rFonts w:ascii="Times New Roman" w:hAnsi="Times New Roman" w:cs="Times New Roman"/>
          <w:b w:val="0"/>
          <w:i w:val="0"/>
          <w:sz w:val="24"/>
          <w:szCs w:val="24"/>
        </w:rPr>
        <w:t>приложимите случаи на изискване за предоставяне от вносителя на обезпечение, определянето, мониторинга и  промяна на размера на обезпечението;</w:t>
      </w:r>
    </w:p>
    <w:p w14:paraId="29094645" w14:textId="77777777"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b w:val="0"/>
          <w:i w:val="0"/>
          <w:sz w:val="24"/>
          <w:szCs w:val="24"/>
        </w:rPr>
      </w:pPr>
      <w:r>
        <w:rPr>
          <w:rStyle w:val="BookTitle"/>
          <w:rFonts w:ascii="Times New Roman" w:hAnsi="Times New Roman" w:cs="Times New Roman"/>
          <w:b w:val="0"/>
          <w:i w:val="0"/>
          <w:sz w:val="24"/>
          <w:szCs w:val="24"/>
        </w:rPr>
        <w:t>процедурите по мониторинг на изпълнение на условията и критериите от одобрения декларатор и</w:t>
      </w:r>
      <w:r>
        <w:rPr>
          <w:rFonts w:ascii="Times New Roman" w:eastAsia="Times New Roman" w:hAnsi="Times New Roman" w:cs="Times New Roman"/>
          <w:b/>
          <w:bCs/>
          <w:sz w:val="24"/>
          <w:szCs w:val="24"/>
          <w:lang w:eastAsia="bg-BG"/>
        </w:rPr>
        <w:t xml:space="preserve"> </w:t>
      </w:r>
      <w:r>
        <w:rPr>
          <w:rFonts w:ascii="Times New Roman" w:eastAsia="Times New Roman" w:hAnsi="Times New Roman" w:cs="Times New Roman"/>
          <w:bCs/>
          <w:sz w:val="24"/>
          <w:szCs w:val="24"/>
          <w:lang w:eastAsia="bg-BG"/>
        </w:rPr>
        <w:t>по отнемане на статуса на одобрения декларатор;</w:t>
      </w:r>
    </w:p>
    <w:p w14:paraId="63D9940A" w14:textId="77777777" w:rsidR="00573BA6" w:rsidRDefault="00A008DC">
      <w:pPr>
        <w:pStyle w:val="ListParagraph"/>
        <w:numPr>
          <w:ilvl w:val="0"/>
          <w:numId w:val="27"/>
        </w:numPr>
        <w:spacing w:before="120" w:after="120" w:line="252" w:lineRule="auto"/>
        <w:ind w:left="90" w:firstLine="630"/>
        <w:contextualSpacing w:val="0"/>
        <w:jc w:val="both"/>
        <w:rPr>
          <w:rStyle w:val="BookTitle"/>
          <w:rFonts w:ascii="Times New Roman" w:hAnsi="Times New Roman" w:cs="Times New Roman"/>
          <w:i w:val="0"/>
          <w:sz w:val="24"/>
          <w:szCs w:val="24"/>
        </w:rPr>
      </w:pPr>
      <w:r>
        <w:rPr>
          <w:rFonts w:ascii="Times New Roman" w:eastAsia="Times New Roman" w:hAnsi="Times New Roman" w:cs="Times New Roman"/>
          <w:bCs/>
          <w:sz w:val="24"/>
          <w:szCs w:val="24"/>
          <w:lang w:eastAsia="bg-BG"/>
        </w:rPr>
        <w:t>издаването и последиците от решението за отнемане на статус на одобрен декларатор.</w:t>
      </w:r>
    </w:p>
    <w:p w14:paraId="2D112EB5" w14:textId="77777777" w:rsidR="00573BA6" w:rsidRDefault="00A008DC">
      <w:pPr>
        <w:autoSpaceDE w:val="0"/>
        <w:autoSpaceDN w:val="0"/>
        <w:adjustRightInd w:val="0"/>
        <w:spacing w:before="120" w:after="120" w:line="252" w:lineRule="auto"/>
        <w:ind w:firstLine="708"/>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b/>
          <w:bCs/>
          <w:sz w:val="24"/>
          <w:szCs w:val="24"/>
          <w:lang w:eastAsia="bg-BG"/>
        </w:rPr>
        <w:t>Чл. 2.</w:t>
      </w:r>
      <w:r>
        <w:rPr>
          <w:rFonts w:ascii="Times New Roman" w:eastAsia="Times New Roman" w:hAnsi="Times New Roman" w:cs="Times New Roman"/>
          <w:sz w:val="24"/>
          <w:szCs w:val="24"/>
          <w:lang w:eastAsia="bg-BG"/>
        </w:rPr>
        <w:t xml:space="preserve"> За целите на тази наредба се използват дефинициите в чл. 3 от Регламент (ЕС) 2023/956</w:t>
      </w:r>
      <w:r>
        <w:rPr>
          <w:rFonts w:ascii="Times New Roman" w:eastAsia="Times New Roman" w:hAnsi="Times New Roman" w:cs="Times New Roman"/>
          <w:sz w:val="24"/>
          <w:szCs w:val="24"/>
          <w:lang w:val="en-US" w:eastAsia="bg-BG"/>
        </w:rPr>
        <w:t>.</w:t>
      </w:r>
    </w:p>
    <w:p w14:paraId="07399EE3"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hAnsi="Times New Roman" w:cs="Times New Roman"/>
          <w:b/>
          <w:sz w:val="24"/>
          <w:szCs w:val="24"/>
        </w:rPr>
        <w:t>Чл. 3</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bg-BG"/>
        </w:rPr>
        <w:t xml:space="preserve">(1) Изпълнителният директор на Изпълнителната агенция по околна среда (ИАОС) изпълнява функциите на компетентен орган и администратор на Регистъра по МКВЕГ. </w:t>
      </w:r>
    </w:p>
    <w:p w14:paraId="489128BB"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 Компетентният орган предоставя достъп до Регистъра след регистрация в </w:t>
      </w:r>
      <w:r>
        <w:rPr>
          <w:rFonts w:ascii="Times New Roman" w:eastAsia="Times New Roman" w:hAnsi="Times New Roman" w:cs="Times New Roman"/>
          <w:sz w:val="24"/>
          <w:szCs w:val="24"/>
          <w:lang w:val="en-US" w:eastAsia="bg-BG"/>
        </w:rPr>
        <w:t>EU</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en-US" w:eastAsia="bg-BG"/>
        </w:rPr>
        <w:t>Login</w:t>
      </w:r>
      <w:r>
        <w:rPr>
          <w:rFonts w:ascii="Times New Roman" w:eastAsia="Times New Roman" w:hAnsi="Times New Roman" w:cs="Times New Roman"/>
          <w:sz w:val="24"/>
          <w:szCs w:val="24"/>
          <w:lang w:eastAsia="bg-BG"/>
        </w:rPr>
        <w:t xml:space="preserve"> на вносителите по чл. 5 и на проверяващите органи, акредитирани съгласно чл. 18 от Регламент (ЕС) 2023/956 .</w:t>
      </w:r>
    </w:p>
    <w:p w14:paraId="03D4659B" w14:textId="77777777" w:rsidR="00573BA6" w:rsidRDefault="00A008DC">
      <w:pPr>
        <w:spacing w:before="120" w:after="120" w:line="252" w:lineRule="auto"/>
        <w:ind w:firstLine="708"/>
        <w:jc w:val="both"/>
        <w:rPr>
          <w:rFonts w:ascii="Times New Roman" w:eastAsia="Times New Roman" w:hAnsi="Times New Roman" w:cs="Times New Roman"/>
          <w:b/>
          <w:bCs/>
          <w:color w:val="000000" w:themeColor="text1"/>
          <w:lang w:eastAsia="bg-BG"/>
        </w:rPr>
      </w:pPr>
      <w:r>
        <w:rPr>
          <w:rFonts w:ascii="Times New Roman" w:eastAsia="Times New Roman" w:hAnsi="Times New Roman" w:cs="Times New Roman"/>
          <w:sz w:val="24"/>
          <w:szCs w:val="24"/>
          <w:lang w:eastAsia="bg-BG"/>
        </w:rPr>
        <w:t>(3) Компетентният орган е администратор на лични данни, по смисъла на чл. 4, параграф 7 от Регламент (ЕС) 2016/679</w:t>
      </w:r>
      <w:r>
        <w:rPr>
          <w:rFonts w:ascii="Times New Roman" w:eastAsia="Times New Roman" w:hAnsi="Times New Roman" w:cs="Times New Roman"/>
          <w:bCs/>
          <w:sz w:val="24"/>
          <w:szCs w:val="24"/>
          <w:lang w:eastAsia="bg-BG"/>
        </w:rPr>
        <w:t xml:space="preserve">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w:t>
      </w:r>
    </w:p>
    <w:p w14:paraId="064A8C5B"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74F73681"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II</w:t>
      </w:r>
    </w:p>
    <w:p w14:paraId="4AF2DC96"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РЕГИСТРАЦИЯ И ДОСТЪП ДО РЕГИСТЪРА</w:t>
      </w:r>
    </w:p>
    <w:p w14:paraId="62054BB8"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0036BAE6"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4.</w:t>
      </w:r>
      <w:r>
        <w:rPr>
          <w:rFonts w:ascii="Times New Roman" w:eastAsia="Times New Roman" w:hAnsi="Times New Roman" w:cs="Times New Roman"/>
          <w:sz w:val="24"/>
          <w:szCs w:val="24"/>
          <w:lang w:eastAsia="bg-BG"/>
        </w:rPr>
        <w:t xml:space="preserve"> (1) Регистрацията и достъпът до Регистъра на вносителите, се осъществява при следната последователност:</w:t>
      </w:r>
    </w:p>
    <w:p w14:paraId="4EACAFFE" w14:textId="3F91D503" w:rsidR="00573BA6" w:rsidRDefault="00A008DC" w:rsidP="000A13B4">
      <w:pPr>
        <w:pStyle w:val="ListParagraph"/>
        <w:numPr>
          <w:ilvl w:val="0"/>
          <w:numId w:val="28"/>
        </w:numPr>
        <w:spacing w:after="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регистрация в </w:t>
      </w:r>
      <w:r w:rsidR="00F20BC0" w:rsidRPr="00F20BC0">
        <w:rPr>
          <w:rFonts w:ascii="Times New Roman" w:eastAsia="Times New Roman" w:hAnsi="Times New Roman" w:cs="Times New Roman"/>
          <w:sz w:val="24"/>
          <w:szCs w:val="24"/>
          <w:lang w:eastAsia="bg-BG"/>
        </w:rPr>
        <w:t xml:space="preserve">EU Login портала на Комисията </w:t>
      </w:r>
      <w:r>
        <w:rPr>
          <w:rFonts w:ascii="Times New Roman" w:eastAsia="Times New Roman" w:hAnsi="Times New Roman" w:cs="Times New Roman"/>
          <w:sz w:val="24"/>
          <w:szCs w:val="24"/>
          <w:lang w:eastAsia="bg-BG"/>
        </w:rPr>
        <w:t xml:space="preserve">(https://trusted-digital-identity.europa.eu/eu-login-help/external-self-registered-account-faq/how-do-i-create-my-eu-login-account_en); </w:t>
      </w:r>
    </w:p>
    <w:p w14:paraId="51E88415" w14:textId="77777777" w:rsidR="00573BA6" w:rsidRDefault="00A008DC">
      <w:pPr>
        <w:pStyle w:val="ListParagraph"/>
        <w:numPr>
          <w:ilvl w:val="0"/>
          <w:numId w:val="28"/>
        </w:numPr>
        <w:spacing w:after="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издаване на ЕО</w:t>
      </w:r>
      <w:r>
        <w:rPr>
          <w:rFonts w:ascii="Times New Roman" w:eastAsia="Times New Roman" w:hAnsi="Times New Roman" w:cs="Times New Roman"/>
          <w:sz w:val="24"/>
          <w:szCs w:val="24"/>
          <w:lang w:val="en-US" w:eastAsia="bg-BG"/>
        </w:rPr>
        <w:t>RI</w:t>
      </w:r>
      <w:r>
        <w:rPr>
          <w:rFonts w:ascii="Times New Roman" w:eastAsia="Times New Roman" w:hAnsi="Times New Roman" w:cs="Times New Roman"/>
          <w:sz w:val="24"/>
          <w:szCs w:val="24"/>
          <w:lang w:eastAsia="bg-BG"/>
        </w:rPr>
        <w:t xml:space="preserve"> номер от Агенция „Митници“;</w:t>
      </w:r>
    </w:p>
    <w:p w14:paraId="601FF590" w14:textId="77777777" w:rsidR="00573BA6" w:rsidRDefault="00A008DC">
      <w:pPr>
        <w:pStyle w:val="ListParagraph"/>
        <w:numPr>
          <w:ilvl w:val="0"/>
          <w:numId w:val="28"/>
        </w:numPr>
        <w:spacing w:after="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представяне от заявителя на информация по т. 1 и т. 2 на компетентния орган, който предоставя права за регистрация на лицата в Регистъра; </w:t>
      </w:r>
    </w:p>
    <w:p w14:paraId="451C90A5" w14:textId="77777777" w:rsidR="00573BA6" w:rsidRDefault="00A008DC">
      <w:pPr>
        <w:pStyle w:val="ListParagraph"/>
        <w:numPr>
          <w:ilvl w:val="0"/>
          <w:numId w:val="28"/>
        </w:numPr>
        <w:spacing w:after="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изпращане от компетентния орган, по електронна поща, на уведомително съобщение до заявителя, съдържащо връзки за достъп, посредством които лицето получава достъп до Регистъра.</w:t>
      </w:r>
    </w:p>
    <w:p w14:paraId="73E5E307" w14:textId="77777777" w:rsidR="00573BA6" w:rsidRDefault="00A008DC" w:rsidP="00E31C0F">
      <w:pPr>
        <w:spacing w:before="120" w:after="120" w:line="252" w:lineRule="auto"/>
        <w:ind w:firstLine="708"/>
        <w:jc w:val="both"/>
        <w:rPr>
          <w:rFonts w:ascii="Times New Roman" w:eastAsia="Times New Roman" w:hAnsi="Times New Roman" w:cs="Times New Roman"/>
          <w:sz w:val="24"/>
          <w:szCs w:val="24"/>
          <w:lang w:eastAsia="bg-BG"/>
        </w:rPr>
      </w:pPr>
      <w:r w:rsidRPr="00E8442A">
        <w:rPr>
          <w:rFonts w:ascii="Times New Roman" w:eastAsia="Times New Roman" w:hAnsi="Times New Roman" w:cs="Times New Roman"/>
          <w:sz w:val="24"/>
          <w:szCs w:val="24"/>
          <w:lang w:eastAsia="bg-BG"/>
        </w:rPr>
        <w:t>(2)</w:t>
      </w:r>
      <w:r>
        <w:rPr>
          <w:rFonts w:ascii="Times New Roman" w:eastAsia="Times New Roman" w:hAnsi="Times New Roman" w:cs="Times New Roman"/>
          <w:sz w:val="24"/>
          <w:szCs w:val="24"/>
          <w:lang w:eastAsia="bg-BG"/>
        </w:rPr>
        <w:t xml:space="preserve"> Проверяващ орган, акредитиран от Изпълнителна агенция „Българска служба за акредитация“ (ИА БСА), може да подаде искане за регистрация в Регистъра до компетентния орган, съгласно условията на чл. 10а от Регламент (ЕС) 2023/956.</w:t>
      </w:r>
    </w:p>
    <w:p w14:paraId="5543829F" w14:textId="77777777" w:rsidR="00573BA6" w:rsidRDefault="00A008DC" w:rsidP="00E8442A">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(3) Компетентният орган извършва регистрацията на лицето по ал. 2 при условията и по реда на чл. 10а от Регламент (ЕС) 2023/956.</w:t>
      </w:r>
    </w:p>
    <w:p w14:paraId="19F6EA00" w14:textId="77777777" w:rsidR="00573BA6" w:rsidRDefault="00A008DC" w:rsidP="00E31C0F">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 При регистрацията по ал. 3 компетентният орган може да извършва служебна проверка относно валидността и обхвата на акредитацията чрез обмен на информация с ИА БСА.</w:t>
      </w:r>
    </w:p>
    <w:p w14:paraId="307BCC7B" w14:textId="77777777" w:rsidR="00573BA6" w:rsidRDefault="00A008DC" w:rsidP="00E31C0F">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Регистрираният проверяващ орган получава достъп до Регистъра по МКВЕГ съобразно правата и функционалностите, определени в приложимото право на Европейския съюз.</w:t>
      </w:r>
    </w:p>
    <w:p w14:paraId="1860534B" w14:textId="77777777" w:rsidR="00573BA6" w:rsidRDefault="00573BA6">
      <w:pPr>
        <w:autoSpaceDE w:val="0"/>
        <w:autoSpaceDN w:val="0"/>
        <w:adjustRightInd w:val="0"/>
        <w:spacing w:after="0" w:line="252" w:lineRule="auto"/>
        <w:ind w:firstLine="284"/>
        <w:contextualSpacing/>
        <w:rPr>
          <w:rFonts w:ascii="Times New Roman" w:eastAsia="Times New Roman" w:hAnsi="Times New Roman" w:cs="Times New Roman"/>
          <w:bCs/>
          <w:sz w:val="24"/>
          <w:szCs w:val="24"/>
          <w:lang w:eastAsia="bg-BG"/>
        </w:rPr>
      </w:pPr>
    </w:p>
    <w:p w14:paraId="42681819"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III</w:t>
      </w:r>
    </w:p>
    <w:p w14:paraId="4A79D395"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ПОДАВАНЕ, КОРИГИРАНЕ, ОТТЕГЛЯНЕ НА ЗАЯВЛЕНИЕ ЗА ПРЕДОСТАВЯНЕ НА СТАТУС НА ОДОБРЕН ДЕКЛАРАТОР</w:t>
      </w:r>
    </w:p>
    <w:p w14:paraId="3EB6CB3A"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059F5095"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5.</w:t>
      </w:r>
      <w:r>
        <w:rPr>
          <w:rFonts w:ascii="Times New Roman" w:eastAsia="Times New Roman" w:hAnsi="Times New Roman" w:cs="Times New Roman"/>
          <w:sz w:val="24"/>
          <w:szCs w:val="24"/>
          <w:lang w:eastAsia="bg-BG"/>
        </w:rPr>
        <w:t xml:space="preserve"> (1) Преди вноса на стоки, попадащи в обхвата на Регламент (ЕС) 2023/956, на митническата територия на Европейския съюз ( наричан по-нататък „Съюза“), всеки вносител,  подава заявление за получаване на статус на одобрен декларатор (наричано по-нататък „заявление за одобрение“).  </w:t>
      </w:r>
    </w:p>
    <w:p w14:paraId="4BE315CE"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 Вносител, установен в държава членка на митническата територия на Съюза, може да определи косвен митнически представител, в съответствие с член 18 от Регламент (ЕС) № 952/2013 на Европейския парламент и на Съвета от 09.10.2013 г. за създаване на Митнически кодекс на Съюза </w:t>
      </w:r>
      <w:r>
        <w:rPr>
          <w:rFonts w:ascii="Times New Roman" w:hAnsi="Times New Roman" w:cs="Times New Roman"/>
          <w:sz w:val="24"/>
          <w:szCs w:val="24"/>
        </w:rPr>
        <w:t>(ОВ, 269 от 10.10.2013г.), наричан по-долу „</w:t>
      </w:r>
      <w:r>
        <w:rPr>
          <w:rFonts w:ascii="Times New Roman" w:eastAsia="Times New Roman" w:hAnsi="Times New Roman" w:cs="Times New Roman"/>
          <w:sz w:val="24"/>
          <w:szCs w:val="24"/>
          <w:lang w:eastAsia="bg-BG"/>
        </w:rPr>
        <w:t xml:space="preserve">Регламент (ЕС) 952/2013“. </w:t>
      </w:r>
    </w:p>
    <w:p w14:paraId="61C86A15"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 В случаите по ал. 2, когато е налице съгласие от косвения митнически представител да действа като одобрен декларатор, същият е заявител, а статусът на одобрен декларатор се предоставя на косвения митнически представител.</w:t>
      </w:r>
    </w:p>
    <w:p w14:paraId="609A9732"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(4) Вносител, неустановен в държава членка на митническата територия на Съюза, определя косвен митнически представител в съответствие с член 18 от Регламент (ЕС) № 952/2013, който е заявител и на когото, след одобрение, се предоставя статус на одобрен декларатор. </w:t>
      </w:r>
    </w:p>
    <w:p w14:paraId="25A744C3"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lastRenderedPageBreak/>
        <w:t>(5) В случаите по ал. 3 и 4, косвеният митнически представител трябва да е установен на митническата територия на Съюза.</w:t>
      </w:r>
    </w:p>
    <w:p w14:paraId="1D05C063"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(6) В случаите по ал. 3 и 4, задълженията за стоките, внасяни от косвения митнически представител, от името на съответния вносител, възникват за косвения митнически представител, независимо дали вносителят е освободен от такива по чл. 2а от </w:t>
      </w:r>
      <w:r>
        <w:rPr>
          <w:rStyle w:val="BookTitle"/>
          <w:rFonts w:ascii="Times New Roman" w:hAnsi="Times New Roman" w:cs="Times New Roman"/>
          <w:b w:val="0"/>
          <w:i w:val="0"/>
          <w:sz w:val="24"/>
          <w:szCs w:val="24"/>
        </w:rPr>
        <w:t>Регламент (ЕС) 2023/956.</w:t>
      </w:r>
    </w:p>
    <w:p w14:paraId="00B25DC0" w14:textId="77777777" w:rsidR="00573BA6" w:rsidRDefault="00A008DC">
      <w:pPr>
        <w:spacing w:before="120" w:after="120" w:line="252" w:lineRule="auto"/>
        <w:ind w:firstLine="720"/>
        <w:jc w:val="both"/>
        <w:rPr>
          <w:rFonts w:ascii="Times New Roman" w:hAnsi="Times New Roman" w:cs="Times New Roman"/>
          <w:sz w:val="24"/>
          <w:szCs w:val="24"/>
        </w:rPr>
      </w:pPr>
      <w:r>
        <w:rPr>
          <w:rFonts w:ascii="Times New Roman" w:hAnsi="Times New Roman" w:cs="Times New Roman"/>
          <w:sz w:val="24"/>
          <w:szCs w:val="24"/>
        </w:rPr>
        <w:t>(7) Извън обхвата на ал. 1 са случаите по чл. 5, параграф 2а от Регламент (ЕС) 2023/956.</w:t>
      </w:r>
    </w:p>
    <w:p w14:paraId="55C342AD" w14:textId="77777777" w:rsidR="00573BA6" w:rsidRDefault="00A008DC">
      <w:pPr>
        <w:spacing w:before="120" w:after="120" w:line="252" w:lineRule="auto"/>
        <w:ind w:firstLine="708"/>
        <w:jc w:val="both"/>
        <w:rPr>
          <w:rFonts w:ascii="Times New Roman" w:hAnsi="Times New Roman" w:cs="Times New Roman"/>
          <w:sz w:val="24"/>
          <w:szCs w:val="24"/>
        </w:rPr>
      </w:pPr>
      <w:r>
        <w:rPr>
          <w:rFonts w:ascii="Times New Roman" w:eastAsia="Times New Roman" w:hAnsi="Times New Roman" w:cs="Times New Roman"/>
          <w:b/>
          <w:sz w:val="24"/>
          <w:szCs w:val="24"/>
          <w:lang w:eastAsia="bg-BG"/>
        </w:rPr>
        <w:t>Чл. 6.</w:t>
      </w:r>
      <w:r>
        <w:rPr>
          <w:rFonts w:ascii="Times New Roman" w:eastAsia="Times New Roman" w:hAnsi="Times New Roman" w:cs="Times New Roman"/>
          <w:sz w:val="24"/>
          <w:szCs w:val="24"/>
          <w:lang w:eastAsia="bg-BG"/>
        </w:rPr>
        <w:t xml:space="preserve"> (1) Подаването на заявление за одобрение се извършва чрез Регистъра в електронен формат.</w:t>
      </w:r>
    </w:p>
    <w:p w14:paraId="3EE1BBF8"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 При подаване на заявление за одобрение всеки вносител задължително предоставя следната информация:</w:t>
      </w:r>
    </w:p>
    <w:p w14:paraId="74F4E538"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i/>
          <w:szCs w:val="24"/>
          <w:lang w:eastAsia="bg-BG"/>
        </w:rPr>
      </w:pPr>
      <w:r>
        <w:rPr>
          <w:rFonts w:ascii="Times New Roman" w:eastAsia="Times New Roman" w:hAnsi="Times New Roman" w:cs="Times New Roman"/>
          <w:sz w:val="24"/>
          <w:szCs w:val="24"/>
          <w:lang w:eastAsia="bg-BG"/>
        </w:rPr>
        <w:t>име, адрес и данни за контакт;</w:t>
      </w:r>
    </w:p>
    <w:p w14:paraId="720A8429"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EORI номер;</w:t>
      </w:r>
    </w:p>
    <w:p w14:paraId="187D0B9D"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основна икономическа дейност, формирана от дейността с най-високи приходи на дружеството-заявител, осъществявана в Съюза, избрана от номенклатурата в </w:t>
      </w:r>
      <w:r>
        <w:rPr>
          <w:rFonts w:ascii="Times New Roman" w:eastAsia="Times New Roman" w:hAnsi="Times New Roman" w:cs="Times New Roman"/>
          <w:szCs w:val="24"/>
          <w:lang w:eastAsia="bg-BG"/>
        </w:rPr>
        <w:t>Регистъра</w:t>
      </w:r>
      <w:r>
        <w:rPr>
          <w:rFonts w:ascii="Times New Roman" w:eastAsia="Times New Roman" w:hAnsi="Times New Roman" w:cs="Times New Roman"/>
          <w:sz w:val="24"/>
          <w:szCs w:val="24"/>
          <w:lang w:eastAsia="bg-BG"/>
        </w:rPr>
        <w:t>;</w:t>
      </w:r>
    </w:p>
    <w:p w14:paraId="10333D1C"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удостоверение от данъчен орган в държавата членка, свидетелстващо, че по отношение на същия няма неизпълнено нареждане/заповед за събиране на публични задължения;</w:t>
      </w:r>
    </w:p>
    <w:p w14:paraId="18BC220F"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клетвена декларация по образец, съгласно Приложението към наредбата; </w:t>
      </w:r>
    </w:p>
    <w:p w14:paraId="0473467C"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информация за доказване на финансовия и оперативен капацитет, заедно с подкрепящи я счетоводни документи за период не по-дълъг от последните три финансови години, за които сметките са приключени и други, по преценка на вносителя;</w:t>
      </w:r>
    </w:p>
    <w:p w14:paraId="5563BCE4"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прогнозно количество на вноса на стоки на митническата територия на Съюза по вид стоки и информация за държавите членки на внос, за календарната година, през която е подадено заявлението за одобрение, както и за следващата календарна година;</w:t>
      </w:r>
    </w:p>
    <w:p w14:paraId="6E52595B"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имена и данни за контакт на лицата, от чието име действа заявителят, в приложимите случаи;</w:t>
      </w:r>
    </w:p>
    <w:p w14:paraId="683AF2CA" w14:textId="77777777" w:rsidR="00573BA6" w:rsidRDefault="00A008DC">
      <w:pPr>
        <w:pStyle w:val="ListParagraph"/>
        <w:numPr>
          <w:ilvl w:val="0"/>
          <w:numId w:val="29"/>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номер на сертификата за одобрен икономически оператор, в случай, че е получен такъв в съответствие с член 38 от Регламент (ЕС) 952/2013.</w:t>
      </w:r>
    </w:p>
    <w:p w14:paraId="38811D9A"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 Когато заявителят е юридическо лице или сдружение от лица, чието седалище, адрес на управление, централно управление, или постоянно установена стопанска дейност е в трета държава по смисъла на чл. 3, т. 7 от Регламент (ЕС) 2023/956, заявителят следва да предостави своя адрес в третата държава, своя адрес на установяване и EORI номер.</w:t>
      </w:r>
    </w:p>
    <w:p w14:paraId="4C597E34"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 За всяко подадено заявление за одобрение, в Регистъра автоматично се генерира уникален референтен номер.</w:t>
      </w:r>
    </w:p>
    <w:p w14:paraId="204B61E4"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Когато от данните в заявлението</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 xml:space="preserve"> компетентният орган установи, че заявителят не е установен в държавата членка, незабавно отхвърля заявлението, като уведомява заявителя за причините за отхвърлянето.</w:t>
      </w:r>
    </w:p>
    <w:p w14:paraId="06F728DF"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 Отхвърлянето</w:t>
      </w:r>
      <w:r>
        <w:rPr>
          <w:rFonts w:ascii="Times New Roman" w:hAnsi="Times New Roman" w:cs="Times New Roman"/>
          <w:sz w:val="24"/>
          <w:szCs w:val="24"/>
        </w:rPr>
        <w:t xml:space="preserve"> на заявлението за одобрение по ал. 5 не е пречка за подаване на ново заявление за одобрение</w:t>
      </w:r>
      <w:r>
        <w:rPr>
          <w:rFonts w:ascii="Times New Roman" w:eastAsia="Times New Roman" w:hAnsi="Times New Roman" w:cs="Times New Roman"/>
          <w:sz w:val="24"/>
          <w:szCs w:val="24"/>
          <w:lang w:eastAsia="bg-BG"/>
        </w:rPr>
        <w:t xml:space="preserve"> за получаване на статус на одобрен декларатор</w:t>
      </w:r>
      <w:r>
        <w:rPr>
          <w:rFonts w:ascii="Times New Roman" w:hAnsi="Times New Roman" w:cs="Times New Roman"/>
          <w:sz w:val="24"/>
          <w:szCs w:val="24"/>
        </w:rPr>
        <w:t>.</w:t>
      </w:r>
    </w:p>
    <w:p w14:paraId="52E79999" w14:textId="77777777" w:rsidR="00573BA6" w:rsidRDefault="00A008DC">
      <w:pPr>
        <w:spacing w:before="120" w:after="120" w:line="252"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bg-BG"/>
        </w:rPr>
        <w:lastRenderedPageBreak/>
        <w:t>(7) Вносител, регистриран в Регистъра от компетентния орган на държавата членка, със заявена, явно разпределена, преносна способност, по смисъла на чл. 3, ал. 12 от Регламент (ЕС) 2023/956, за внос на електроенергия, се счита за одобрен декларатор по МКВЕГ.</w:t>
      </w:r>
    </w:p>
    <w:p w14:paraId="19FC7154" w14:textId="77777777" w:rsidR="00573BA6" w:rsidRDefault="00A008DC">
      <w:pPr>
        <w:autoSpaceDE w:val="0"/>
        <w:autoSpaceDN w:val="0"/>
        <w:adjustRightInd w:val="0"/>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7.</w:t>
      </w:r>
      <w:r>
        <w:rPr>
          <w:rFonts w:ascii="Times New Roman" w:eastAsia="Times New Roman" w:hAnsi="Times New Roman" w:cs="Times New Roman"/>
          <w:sz w:val="24"/>
          <w:szCs w:val="24"/>
          <w:lang w:eastAsia="bg-BG"/>
        </w:rPr>
        <w:t xml:space="preserve"> (1) Заявителят незабавно информира компетентния орган за всякакви промени в информацията по чл. 6, ал. 2, преди да бъде взето решение по заявлението. Искането за корекция се подава, заедно с документи, удостоверяващи обстоятелствата по промяната.</w:t>
      </w:r>
    </w:p>
    <w:p w14:paraId="049468D4"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 Заявителят представя обосновка в искането за корекция на информацията, посочена в чл. 6, ал. 2, т. 4 – 7 и т.9.</w:t>
      </w:r>
    </w:p>
    <w:p w14:paraId="4C86412A"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 Не се изисква обосновка на искането за корекция на информацията, посочена в чл. 6, ал. 2, т. 1, 3 и 8, като информацията се коригира и вписва автоматично.</w:t>
      </w:r>
    </w:p>
    <w:p w14:paraId="557ED248" w14:textId="77777777" w:rsidR="00573BA6" w:rsidRDefault="00A008DC">
      <w:pPr>
        <w:spacing w:before="120" w:after="120" w:line="252"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ab/>
        <w:t>(4) Когато от заявителя е подадено искане за корекция по ал. 1, поради което се налага компетентният орган да направи преоценка на заявлението, срокът по чл. 9, ал. 1 може да бъде удължен с не повече от 30 календарни дни.</w:t>
      </w:r>
    </w:p>
    <w:p w14:paraId="7D55EED1"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Когато компетентният орган прецени, че исканите корекции са съществени, може да отхвърли заявлението и да изиска подаването на ново заявление.</w:t>
      </w:r>
    </w:p>
    <w:p w14:paraId="64B7BFE2" w14:textId="77777777" w:rsidR="00573BA6" w:rsidRDefault="00A008DC">
      <w:pPr>
        <w:autoSpaceDE w:val="0"/>
        <w:autoSpaceDN w:val="0"/>
        <w:adjustRightInd w:val="0"/>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8.</w:t>
      </w:r>
      <w:r>
        <w:rPr>
          <w:rFonts w:ascii="Times New Roman" w:eastAsia="Times New Roman" w:hAnsi="Times New Roman" w:cs="Times New Roman"/>
          <w:sz w:val="24"/>
          <w:szCs w:val="24"/>
          <w:lang w:eastAsia="bg-BG"/>
        </w:rPr>
        <w:t xml:space="preserve"> Когато заявителят оттегли заявлението в хода на консултациите по чл. 11, компетентният орган прекратява процедурата и уведомява  участващите в нея за оттеглянето.</w:t>
      </w:r>
    </w:p>
    <w:p w14:paraId="784939F5"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2C416BAF"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IV</w:t>
      </w:r>
    </w:p>
    <w:p w14:paraId="64CCDFD4" w14:textId="77777777" w:rsidR="00573BA6" w:rsidRDefault="00A008DC">
      <w:pPr>
        <w:autoSpaceDE w:val="0"/>
        <w:autoSpaceDN w:val="0"/>
        <w:adjustRightInd w:val="0"/>
        <w:spacing w:before="120" w:after="120" w:line="252" w:lineRule="auto"/>
        <w:jc w:val="center"/>
        <w:rPr>
          <w:rFonts w:ascii="Times New Roman" w:eastAsia="Times New Roman" w:hAnsi="Times New Roman" w:cs="Times New Roman"/>
          <w:bCs/>
          <w:sz w:val="24"/>
          <w:szCs w:val="24"/>
          <w:lang w:eastAsia="bg-BG"/>
        </w:rPr>
      </w:pPr>
      <w:r>
        <w:rPr>
          <w:rFonts w:ascii="Times New Roman" w:eastAsia="Times New Roman" w:hAnsi="Times New Roman" w:cs="Times New Roman"/>
          <w:b/>
          <w:bCs/>
          <w:sz w:val="24"/>
          <w:szCs w:val="24"/>
          <w:lang w:eastAsia="bg-BG"/>
        </w:rPr>
        <w:t>ПРОЦЕДУРА ОЦЕНКА НА ЗАЯВЛЕНИЯ. КОНСУЛТАЦИИ</w:t>
      </w:r>
      <w:r>
        <w:rPr>
          <w:rStyle w:val="BookTitle"/>
          <w:rFonts w:ascii="Times New Roman" w:hAnsi="Times New Roman" w:cs="Times New Roman"/>
          <w:b w:val="0"/>
          <w:i w:val="0"/>
          <w:sz w:val="24"/>
          <w:szCs w:val="24"/>
        </w:rPr>
        <w:t xml:space="preserve"> </w:t>
      </w:r>
      <w:r>
        <w:rPr>
          <w:rStyle w:val="BookTitle"/>
          <w:rFonts w:ascii="Times New Roman" w:hAnsi="Times New Roman" w:cs="Times New Roman"/>
          <w:i w:val="0"/>
          <w:sz w:val="24"/>
          <w:szCs w:val="24"/>
        </w:rPr>
        <w:t>С КОМПЕТЕНТНИТЕ ОРГАНИ НА ДЪРЖАВИТЕ ЧЛЕНКИ</w:t>
      </w:r>
      <w:r>
        <w:rPr>
          <w:rFonts w:ascii="Times New Roman" w:eastAsia="Times New Roman" w:hAnsi="Times New Roman" w:cs="Times New Roman"/>
          <w:bCs/>
          <w:sz w:val="24"/>
          <w:szCs w:val="24"/>
          <w:lang w:eastAsia="bg-BG"/>
        </w:rPr>
        <w:t xml:space="preserve"> </w:t>
      </w:r>
      <w:r>
        <w:rPr>
          <w:rFonts w:ascii="Times New Roman" w:eastAsia="Times New Roman" w:hAnsi="Times New Roman" w:cs="Times New Roman"/>
          <w:b/>
          <w:bCs/>
          <w:sz w:val="24"/>
          <w:szCs w:val="24"/>
          <w:lang w:eastAsia="bg-BG"/>
        </w:rPr>
        <w:t>И КОМИСИЯТА</w:t>
      </w:r>
    </w:p>
    <w:p w14:paraId="22B3BE41"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64968F37"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9.</w:t>
      </w:r>
      <w:r>
        <w:rPr>
          <w:rFonts w:ascii="Times New Roman" w:eastAsia="Times New Roman" w:hAnsi="Times New Roman" w:cs="Times New Roman"/>
          <w:sz w:val="24"/>
          <w:szCs w:val="24"/>
          <w:lang w:eastAsia="bg-BG"/>
        </w:rPr>
        <w:t xml:space="preserve"> (1) Компетентният орган разглежда заявлението в срок до 120 дни от датата на получаването му.</w:t>
      </w:r>
    </w:p>
    <w:p w14:paraId="7F011561"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 При изискване на допълнителна информация и в случаите по чл. 7, ал. 4 срокът по ал. 1 се удължава до 150 дни.</w:t>
      </w:r>
    </w:p>
    <w:p w14:paraId="679E39B9"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10.</w:t>
      </w:r>
      <w:r>
        <w:rPr>
          <w:rFonts w:ascii="Times New Roman" w:eastAsia="Times New Roman" w:hAnsi="Times New Roman" w:cs="Times New Roman"/>
          <w:sz w:val="24"/>
          <w:szCs w:val="24"/>
          <w:lang w:eastAsia="bg-BG"/>
        </w:rPr>
        <w:t xml:space="preserve"> (1) Компетентният орган може да започне процедура по консултации с компетентните органи на заинтересованите държави членки</w:t>
      </w:r>
      <w:r>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sz w:val="24"/>
          <w:szCs w:val="24"/>
          <w:lang w:eastAsia="bg-BG"/>
        </w:rPr>
        <w:t>или с Комисията, като процедурата приключва преди изтичането на срока по чл.9, ал. 1.</w:t>
      </w:r>
    </w:p>
    <w:p w14:paraId="3C19686A"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 Компетентният орган определя срок на страните, участващи в консултацията, в който да впишат в Регистъра своите мотивирани забележки. Този срок не може да надвишава 15 календарни дни. </w:t>
      </w:r>
    </w:p>
    <w:p w14:paraId="35C78E2A"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 В случаите по ал. 2, когато в Регистъра са вписани забележки, компетентният орган може да поиска допълнителна информация и документация от консултираните страни, като определя срок за предоставянето им до 5 работни дни.</w:t>
      </w:r>
    </w:p>
    <w:p w14:paraId="43A5AB10" w14:textId="77777777" w:rsidR="00573BA6" w:rsidRDefault="00A008DC">
      <w:pPr>
        <w:spacing w:before="120" w:after="120" w:line="252"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bg-BG"/>
        </w:rPr>
        <w:t xml:space="preserve">(4) Компетентният орган може да удължи срока по ал. 2, </w:t>
      </w:r>
      <w:r>
        <w:rPr>
          <w:rFonts w:ascii="Times New Roman" w:hAnsi="Times New Roman" w:cs="Times New Roman"/>
          <w:sz w:val="24"/>
          <w:szCs w:val="24"/>
        </w:rPr>
        <w:t>в следните случаи:</w:t>
      </w:r>
    </w:p>
    <w:p w14:paraId="45A05B6E" w14:textId="77777777" w:rsidR="00573BA6" w:rsidRDefault="00A008DC">
      <w:pPr>
        <w:pStyle w:val="ListParagraph"/>
        <w:numPr>
          <w:ilvl w:val="0"/>
          <w:numId w:val="30"/>
        </w:numPr>
        <w:spacing w:after="0" w:line="252"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когато, в хода на консултациите е подадено искане за корекции по чл. 7, ал. 1 от заявителя, които са от значение за консултацията и  е прието от компетентния орган;</w:t>
      </w:r>
    </w:p>
    <w:p w14:paraId="33E063E7" w14:textId="77777777" w:rsidR="00573BA6" w:rsidRDefault="00A008DC">
      <w:pPr>
        <w:pStyle w:val="ListParagraph"/>
        <w:numPr>
          <w:ilvl w:val="0"/>
          <w:numId w:val="30"/>
        </w:numPr>
        <w:spacing w:after="0" w:line="252"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когато е поискан допълнителен срок, който не може да е повече от 15 календарни дни, от държавата, участваща в консултацията, поради естеството на извършваните от нея проверки. </w:t>
      </w:r>
    </w:p>
    <w:p w14:paraId="42655FB2" w14:textId="77777777" w:rsidR="00573BA6" w:rsidRDefault="00A008DC">
      <w:pPr>
        <w:spacing w:before="120" w:after="120" w:line="252"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bg-BG"/>
        </w:rPr>
        <w:t>(5) Процедурата</w:t>
      </w:r>
      <w:r>
        <w:rPr>
          <w:rFonts w:ascii="Times New Roman" w:hAnsi="Times New Roman" w:cs="Times New Roman"/>
          <w:sz w:val="24"/>
          <w:szCs w:val="24"/>
        </w:rPr>
        <w:t xml:space="preserve"> по консултации, включва следните въпроси:</w:t>
      </w:r>
    </w:p>
    <w:p w14:paraId="46151425" w14:textId="77777777" w:rsidR="00573BA6" w:rsidRDefault="00A008DC">
      <w:pPr>
        <w:pStyle w:val="ListParagraph"/>
        <w:numPr>
          <w:ilvl w:val="0"/>
          <w:numId w:val="31"/>
        </w:numPr>
        <w:spacing w:before="120" w:after="120" w:line="252"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компетентните органи на държавите членки имат ли възражения срещу предоставянето на статус на одобрен декларатор;</w:t>
      </w:r>
    </w:p>
    <w:p w14:paraId="31B2992C" w14:textId="77777777" w:rsidR="00573BA6" w:rsidRDefault="00A008DC">
      <w:pPr>
        <w:pStyle w:val="ListParagraph"/>
        <w:numPr>
          <w:ilvl w:val="0"/>
          <w:numId w:val="31"/>
        </w:numPr>
        <w:spacing w:before="120" w:after="120" w:line="252"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заявителят подал ли е заявление за одобрение в своята държава членка;</w:t>
      </w:r>
    </w:p>
    <w:p w14:paraId="2BAAFCA2" w14:textId="77777777" w:rsidR="00573BA6" w:rsidRDefault="00A008DC">
      <w:pPr>
        <w:pStyle w:val="ListParagraph"/>
        <w:numPr>
          <w:ilvl w:val="0"/>
          <w:numId w:val="31"/>
        </w:numPr>
        <w:spacing w:before="120" w:after="120" w:line="252"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на заявителя  предоставено ли е одобрение в неговата държава членка;</w:t>
      </w:r>
    </w:p>
    <w:p w14:paraId="59AAAFE9" w14:textId="77777777" w:rsidR="00573BA6" w:rsidRDefault="00A008DC">
      <w:pPr>
        <w:pStyle w:val="ListParagraph"/>
        <w:numPr>
          <w:ilvl w:val="0"/>
          <w:numId w:val="31"/>
        </w:numPr>
        <w:spacing w:before="120" w:after="120" w:line="252"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на заявителя отнемано ли е одобрение в неговата държава членка.</w:t>
      </w:r>
    </w:p>
    <w:p w14:paraId="042B6E6A"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hAnsi="Times New Roman" w:cs="Times New Roman"/>
          <w:sz w:val="24"/>
          <w:szCs w:val="24"/>
        </w:rPr>
        <w:t xml:space="preserve">(6) В случай че държавите, участващи в консултацията, не отговорят в рамките на сроковете определени за консултации, се счита че </w:t>
      </w:r>
      <w:r>
        <w:rPr>
          <w:rFonts w:ascii="Times New Roman" w:eastAsia="Times New Roman" w:hAnsi="Times New Roman" w:cs="Times New Roman"/>
          <w:sz w:val="24"/>
          <w:szCs w:val="24"/>
          <w:lang w:eastAsia="bg-BG"/>
        </w:rPr>
        <w:t>нямат информация, забележки и възражения.</w:t>
      </w:r>
    </w:p>
    <w:p w14:paraId="11379A26"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11.</w:t>
      </w:r>
      <w:r>
        <w:rPr>
          <w:rFonts w:ascii="Times New Roman" w:eastAsia="Times New Roman" w:hAnsi="Times New Roman" w:cs="Times New Roman"/>
          <w:sz w:val="24"/>
          <w:szCs w:val="24"/>
          <w:lang w:eastAsia="bg-BG"/>
        </w:rPr>
        <w:t xml:space="preserve"> (1) Компетентният орган извършва оценка на искането за предоставяне на статус на одобрен декларатор на база документи, предоставени му от заявителя, информация, получена чрез консултации с държавите членки, експертни заключения, заключения на трети страни и одити, представени от заявителя, а в приложимите случаи, и информация, предоставена от Агенция „Митници“ и от други институции</w:t>
      </w:r>
      <w:r>
        <w:rPr>
          <w:rFonts w:ascii="Times New Roman" w:hAnsi="Times New Roman" w:cs="Times New Roman"/>
          <w:sz w:val="24"/>
          <w:szCs w:val="24"/>
        </w:rPr>
        <w:t>.</w:t>
      </w:r>
      <w:r>
        <w:rPr>
          <w:rFonts w:ascii="Times New Roman" w:eastAsia="Times New Roman" w:hAnsi="Times New Roman" w:cs="Times New Roman"/>
          <w:sz w:val="24"/>
          <w:szCs w:val="24"/>
          <w:lang w:eastAsia="bg-BG"/>
        </w:rPr>
        <w:t xml:space="preserve"> </w:t>
      </w:r>
    </w:p>
    <w:p w14:paraId="1D215BC7"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hAnsi="Times New Roman" w:cs="Times New Roman"/>
          <w:sz w:val="24"/>
          <w:szCs w:val="24"/>
        </w:rPr>
        <w:t>(2)</w:t>
      </w:r>
      <w:r>
        <w:rPr>
          <w:rFonts w:ascii="Times New Roman" w:eastAsia="Times New Roman" w:hAnsi="Times New Roman" w:cs="Times New Roman"/>
          <w:sz w:val="24"/>
          <w:szCs w:val="24"/>
          <w:lang w:eastAsia="bg-BG"/>
        </w:rPr>
        <w:t xml:space="preserve"> Когато в процедурата по оценка на заявлението компетентният орган формира отрицателно становище относно предоставянето на статус на одобрен декларатор, той уведомява мотивирано заявителя за същото, като му указва възможността да представи писмено бележки в определен срок, не по-дълъг от 30 дни от получаване на уведомлението. </w:t>
      </w:r>
    </w:p>
    <w:p w14:paraId="23CAAF12" w14:textId="77777777" w:rsidR="00573BA6" w:rsidRDefault="00A008DC">
      <w:pPr>
        <w:spacing w:before="120" w:after="120" w:line="252" w:lineRule="auto"/>
        <w:ind w:firstLine="708"/>
        <w:jc w:val="both"/>
        <w:rPr>
          <w:rFonts w:ascii="Times New Roman" w:eastAsia="Times New Roman" w:hAnsi="Times New Roman" w:cs="Times New Roman"/>
          <w:sz w:val="24"/>
          <w:szCs w:val="24"/>
          <w:highlight w:val="yellow"/>
          <w:lang w:eastAsia="bg-BG"/>
        </w:rPr>
      </w:pPr>
      <w:r>
        <w:rPr>
          <w:rFonts w:ascii="Times New Roman" w:eastAsia="Times New Roman" w:hAnsi="Times New Roman" w:cs="Times New Roman"/>
          <w:sz w:val="24"/>
          <w:szCs w:val="24"/>
          <w:lang w:eastAsia="bg-BG"/>
        </w:rPr>
        <w:t>(3) Компетентният орган се произнася по заявление за одобрение след обсъждане на допълнителните бележки по ал. 2, когато такива са представени.</w:t>
      </w:r>
    </w:p>
    <w:p w14:paraId="31AB0DD9" w14:textId="77777777" w:rsidR="00573BA6" w:rsidRDefault="00573BA6">
      <w:pPr>
        <w:spacing w:before="120" w:after="120" w:line="252" w:lineRule="auto"/>
        <w:jc w:val="both"/>
        <w:rPr>
          <w:rFonts w:ascii="Times New Roman" w:eastAsia="Times New Roman" w:hAnsi="Times New Roman" w:cs="Times New Roman"/>
          <w:sz w:val="24"/>
          <w:szCs w:val="24"/>
          <w:lang w:eastAsia="bg-BG"/>
        </w:rPr>
      </w:pPr>
    </w:p>
    <w:p w14:paraId="0A3EFC2D"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V</w:t>
      </w:r>
    </w:p>
    <w:p w14:paraId="2D5D029F"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ПРОЦЕДУРА ПО ИЗДАВАНЕ НА РЕШЕНИЕ ЗА ПРЕДОСТАВЯНЕ И РЕШЕНИЕ ЗА ОТКАЗ ЗА ПРЕДОСТАВЯНЕ НА СТАТУС НА ОДОБРЕН ДЕКЛАРАТОР</w:t>
      </w:r>
    </w:p>
    <w:p w14:paraId="643A510C"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2C44178C"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hAnsi="Times New Roman" w:cs="Times New Roman"/>
          <w:b/>
          <w:sz w:val="24"/>
          <w:szCs w:val="24"/>
        </w:rPr>
        <w:t>Чл. 12.</w:t>
      </w:r>
      <w:r>
        <w:rPr>
          <w:rFonts w:ascii="Times New Roman" w:hAnsi="Times New Roman" w:cs="Times New Roman"/>
          <w:sz w:val="24"/>
          <w:szCs w:val="24"/>
        </w:rPr>
        <w:t xml:space="preserve"> (1) Компетентният орган издава мотивирано Решение, с което предоставя статус на одобрен декларатор, когато е налице информацията по </w:t>
      </w:r>
      <w:r>
        <w:rPr>
          <w:rFonts w:ascii="Times New Roman" w:eastAsia="Times New Roman" w:hAnsi="Times New Roman" w:cs="Times New Roman"/>
          <w:sz w:val="24"/>
          <w:szCs w:val="24"/>
          <w:lang w:eastAsia="bg-BG"/>
        </w:rPr>
        <w:t xml:space="preserve">чл. 6, ал. 2 от настоящата наредба и са </w:t>
      </w:r>
      <w:r>
        <w:rPr>
          <w:rFonts w:ascii="Times New Roman" w:hAnsi="Times New Roman" w:cs="Times New Roman"/>
          <w:sz w:val="24"/>
          <w:szCs w:val="24"/>
        </w:rPr>
        <w:t xml:space="preserve">изпълнени критериите по чл. 17, параграф 2 </w:t>
      </w:r>
      <w:r>
        <w:rPr>
          <w:rFonts w:ascii="Times New Roman" w:eastAsia="Times New Roman" w:hAnsi="Times New Roman" w:cs="Times New Roman"/>
          <w:sz w:val="24"/>
          <w:szCs w:val="24"/>
          <w:lang w:eastAsia="bg-BG"/>
        </w:rPr>
        <w:t xml:space="preserve">от Регламент (ЕС) 2023/956. </w:t>
      </w:r>
    </w:p>
    <w:p w14:paraId="4B4815B3"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 Решението по ал. 1 съдържа:</w:t>
      </w:r>
    </w:p>
    <w:p w14:paraId="27754494" w14:textId="77777777" w:rsidR="00573BA6" w:rsidRDefault="00A008DC">
      <w:pPr>
        <w:pStyle w:val="ListParagraph"/>
        <w:numPr>
          <w:ilvl w:val="0"/>
          <w:numId w:val="42"/>
        </w:numPr>
        <w:spacing w:before="120" w:after="120" w:line="252" w:lineRule="auto"/>
        <w:ind w:left="0" w:firstLine="720"/>
        <w:jc w:val="both"/>
        <w:rPr>
          <w:rFonts w:ascii="Times New Roman" w:eastAsia="Times New Roman" w:hAnsi="Times New Roman" w:cs="Times New Roman"/>
          <w:sz w:val="24"/>
          <w:szCs w:val="24"/>
          <w:lang w:eastAsia="bg-BG"/>
        </w:rPr>
      </w:pPr>
      <w:r>
        <w:rPr>
          <w:rFonts w:ascii="Times New Roman" w:hAnsi="Times New Roman" w:cs="Times New Roman"/>
          <w:sz w:val="24"/>
          <w:szCs w:val="24"/>
        </w:rPr>
        <w:t>идентификационните данни, съгласно вписването в Търговския регистър и регистър на юридическите лица с нестопанска цел (ТРРЮЛНЦ)</w:t>
      </w:r>
      <w:r>
        <w:rPr>
          <w:rFonts w:ascii="Times New Roman" w:eastAsia="Times New Roman" w:hAnsi="Times New Roman" w:cs="Times New Roman"/>
          <w:sz w:val="24"/>
          <w:szCs w:val="24"/>
          <w:lang w:eastAsia="bg-BG"/>
        </w:rPr>
        <w:t xml:space="preserve">; </w:t>
      </w:r>
    </w:p>
    <w:p w14:paraId="58D49F5B" w14:textId="77777777" w:rsidR="00573BA6" w:rsidRDefault="00A008DC">
      <w:pPr>
        <w:pStyle w:val="ListParagraph"/>
        <w:numPr>
          <w:ilvl w:val="0"/>
          <w:numId w:val="42"/>
        </w:numPr>
        <w:spacing w:before="120" w:after="120" w:line="252" w:lineRule="auto"/>
        <w:ind w:left="0"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ЕО</w:t>
      </w:r>
      <w:r>
        <w:rPr>
          <w:rFonts w:ascii="Times New Roman" w:eastAsia="Times New Roman" w:hAnsi="Times New Roman" w:cs="Times New Roman"/>
          <w:sz w:val="24"/>
          <w:szCs w:val="24"/>
          <w:lang w:val="en-US" w:eastAsia="bg-BG"/>
        </w:rPr>
        <w:t>RI</w:t>
      </w:r>
      <w:r>
        <w:rPr>
          <w:rFonts w:ascii="Times New Roman" w:eastAsia="Times New Roman" w:hAnsi="Times New Roman" w:cs="Times New Roman"/>
          <w:sz w:val="24"/>
          <w:szCs w:val="24"/>
          <w:lang w:eastAsia="bg-BG"/>
        </w:rPr>
        <w:t xml:space="preserve"> номера на одобрения декларатор;  </w:t>
      </w:r>
    </w:p>
    <w:p w14:paraId="6FF24BBC" w14:textId="77777777" w:rsidR="00573BA6" w:rsidRDefault="00A008DC">
      <w:pPr>
        <w:pStyle w:val="ListParagraph"/>
        <w:numPr>
          <w:ilvl w:val="0"/>
          <w:numId w:val="42"/>
        </w:numPr>
        <w:spacing w:before="120" w:after="120" w:line="252" w:lineRule="auto"/>
        <w:ind w:left="0"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определеното обезпечение по чл. 17, ал.1 – в приложимите случаи; </w:t>
      </w:r>
    </w:p>
    <w:p w14:paraId="3D5057CB" w14:textId="77777777" w:rsidR="00573BA6" w:rsidRDefault="00A008DC">
      <w:pPr>
        <w:pStyle w:val="ListParagraph"/>
        <w:numPr>
          <w:ilvl w:val="0"/>
          <w:numId w:val="42"/>
        </w:numPr>
        <w:spacing w:before="120" w:after="120" w:line="252" w:lineRule="auto"/>
        <w:ind w:left="0"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основните задължения на одобрения декларатор по МКВЕГ.</w:t>
      </w:r>
    </w:p>
    <w:p w14:paraId="4E44E12F"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 В Решението по ал. 1 се посочват редът, органът и срокът за обжалване.</w:t>
      </w:r>
    </w:p>
    <w:p w14:paraId="437FAB21"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 Компетентният орган вписва решението в Регистъра, от която дата одобреният декларатор се счита уведомен за издаването му и същото се счита за връчено.</w:t>
      </w:r>
    </w:p>
    <w:p w14:paraId="13D4EFC7"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В случай на подадена жалба срещу решението, компетентният орган вписва същата в Регистъра.</w:t>
      </w:r>
    </w:p>
    <w:p w14:paraId="6AFF5026"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 ) На вписване в Регистъра подлежи и окончателният съдебен акт в случаите по ал. 5.</w:t>
      </w:r>
    </w:p>
    <w:p w14:paraId="5FB2BE1C"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 Вписаното в Регистъра решение на компетентния орган за предоставяне на статус на одобрен декларатор, в случаите по чл. 15, ал. 1, поражда действие от датата на вписването в Регистъра, че е прието обезпечението.</w:t>
      </w:r>
    </w:p>
    <w:p w14:paraId="67341F32"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lastRenderedPageBreak/>
        <w:t>Чл. 13.</w:t>
      </w:r>
      <w:r>
        <w:rPr>
          <w:rFonts w:ascii="Times New Roman" w:eastAsia="Times New Roman" w:hAnsi="Times New Roman" w:cs="Times New Roman"/>
          <w:sz w:val="24"/>
          <w:szCs w:val="24"/>
          <w:lang w:eastAsia="bg-BG"/>
        </w:rPr>
        <w:t xml:space="preserve"> (1) В случай че не е предоставена информацията по чл. 6,  ал. 2 </w:t>
      </w:r>
      <w:r>
        <w:rPr>
          <w:rFonts w:ascii="Times New Roman" w:hAnsi="Times New Roman" w:cs="Times New Roman"/>
          <w:sz w:val="24"/>
          <w:szCs w:val="24"/>
        </w:rPr>
        <w:t xml:space="preserve">или не са изпълнени критериите по чл. 17 </w:t>
      </w:r>
      <w:r>
        <w:rPr>
          <w:rFonts w:ascii="Times New Roman" w:eastAsia="Times New Roman" w:hAnsi="Times New Roman" w:cs="Times New Roman"/>
          <w:sz w:val="24"/>
          <w:szCs w:val="24"/>
          <w:lang w:eastAsia="bg-BG"/>
        </w:rPr>
        <w:t xml:space="preserve">от Регламент (ЕС) 2023/956, </w:t>
      </w:r>
      <w:r>
        <w:rPr>
          <w:rFonts w:ascii="Times New Roman" w:hAnsi="Times New Roman" w:cs="Times New Roman"/>
          <w:sz w:val="24"/>
          <w:szCs w:val="24"/>
        </w:rPr>
        <w:t>к</w:t>
      </w:r>
      <w:r>
        <w:rPr>
          <w:rFonts w:ascii="Times New Roman" w:eastAsia="Times New Roman" w:hAnsi="Times New Roman" w:cs="Times New Roman"/>
          <w:sz w:val="24"/>
          <w:szCs w:val="24"/>
          <w:lang w:eastAsia="bg-BG"/>
        </w:rPr>
        <w:t>омпетентният орган</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bg-BG"/>
        </w:rPr>
        <w:t xml:space="preserve">издава мотивирано решение за отказ за предоставяне на статус на одобрен декларатор. </w:t>
      </w:r>
    </w:p>
    <w:p w14:paraId="559DB800" w14:textId="77777777" w:rsidR="00573BA6" w:rsidRPr="00E31C0F" w:rsidRDefault="00A008DC">
      <w:pPr>
        <w:spacing w:before="120" w:after="120" w:line="252" w:lineRule="auto"/>
        <w:ind w:firstLine="720"/>
        <w:jc w:val="both"/>
        <w:rPr>
          <w:rFonts w:ascii="Times New Roman" w:eastAsia="Times New Roman" w:hAnsi="Times New Roman" w:cs="Times New Roman"/>
          <w:sz w:val="24"/>
          <w:szCs w:val="24"/>
          <w:lang w:eastAsia="bg-BG"/>
        </w:rPr>
      </w:pPr>
      <w:r w:rsidRPr="00E31C0F">
        <w:rPr>
          <w:rFonts w:ascii="Times New Roman" w:eastAsia="Times New Roman" w:hAnsi="Times New Roman" w:cs="Times New Roman"/>
          <w:sz w:val="24"/>
          <w:szCs w:val="24"/>
          <w:lang w:eastAsia="bg-BG"/>
        </w:rPr>
        <w:t xml:space="preserve">(2) Решението по ал. 1 съдържа </w:t>
      </w:r>
      <w:r w:rsidRPr="00E31C0F">
        <w:rPr>
          <w:rFonts w:ascii="Times New Roman" w:hAnsi="Times New Roman" w:cs="Times New Roman"/>
          <w:sz w:val="24"/>
          <w:szCs w:val="24"/>
        </w:rPr>
        <w:t>идентификационните данни, съгласно вписването в ТРРЮЛНЦ</w:t>
      </w:r>
      <w:r w:rsidRPr="00E31C0F">
        <w:rPr>
          <w:rFonts w:ascii="Times New Roman" w:eastAsia="Times New Roman" w:hAnsi="Times New Roman" w:cs="Times New Roman"/>
          <w:sz w:val="24"/>
          <w:szCs w:val="24"/>
          <w:lang w:eastAsia="bg-BG"/>
        </w:rPr>
        <w:t xml:space="preserve"> и ЕО</w:t>
      </w:r>
      <w:r w:rsidRPr="00E31C0F">
        <w:rPr>
          <w:rFonts w:ascii="Times New Roman" w:eastAsia="Times New Roman" w:hAnsi="Times New Roman" w:cs="Times New Roman"/>
          <w:sz w:val="24"/>
          <w:szCs w:val="24"/>
          <w:lang w:val="en-US" w:eastAsia="bg-BG"/>
        </w:rPr>
        <w:t>RI</w:t>
      </w:r>
      <w:r w:rsidRPr="00E31C0F">
        <w:rPr>
          <w:rFonts w:ascii="Times New Roman" w:eastAsia="Times New Roman" w:hAnsi="Times New Roman" w:cs="Times New Roman"/>
          <w:sz w:val="24"/>
          <w:szCs w:val="24"/>
          <w:lang w:eastAsia="bg-BG"/>
        </w:rPr>
        <w:t xml:space="preserve"> номера на заявителя.</w:t>
      </w:r>
      <w:r w:rsidRPr="00E31C0F">
        <w:rPr>
          <w:rFonts w:ascii="Times New Roman" w:eastAsia="Times New Roman" w:hAnsi="Times New Roman" w:cs="Times New Roman"/>
          <w:color w:val="FF0000"/>
          <w:sz w:val="24"/>
          <w:szCs w:val="24"/>
          <w:lang w:eastAsia="bg-BG"/>
        </w:rPr>
        <w:t xml:space="preserve"> </w:t>
      </w:r>
    </w:p>
    <w:p w14:paraId="1EA8B4FD"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sidRPr="00E31C0F">
        <w:rPr>
          <w:rFonts w:ascii="Times New Roman" w:eastAsia="Times New Roman" w:hAnsi="Times New Roman" w:cs="Times New Roman"/>
          <w:sz w:val="24"/>
          <w:szCs w:val="24"/>
          <w:lang w:eastAsia="bg-BG"/>
        </w:rPr>
        <w:t>(3) В Решението по ал. 1 се посочва редът, органът</w:t>
      </w:r>
      <w:r>
        <w:rPr>
          <w:rFonts w:ascii="Times New Roman" w:eastAsia="Times New Roman" w:hAnsi="Times New Roman" w:cs="Times New Roman"/>
          <w:sz w:val="24"/>
          <w:szCs w:val="24"/>
          <w:lang w:eastAsia="bg-BG"/>
        </w:rPr>
        <w:t xml:space="preserve"> и срокът за обжалване. </w:t>
      </w:r>
    </w:p>
    <w:p w14:paraId="49341158"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 Компетентният орган вписва решението в Регистъра,  от която дата одобреният декларатор се счита за уведомен за издаването му и същото се счита за връчено.</w:t>
      </w:r>
    </w:p>
    <w:p w14:paraId="6D8A4916"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В случай на подадена жалба срещу решението, компетентният орган вписва същата в Регистъра.</w:t>
      </w:r>
    </w:p>
    <w:p w14:paraId="6D22D550"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 На вписване в Регистъра подлежи и окончателният съдебен акт в случаите по ал. 5.</w:t>
      </w:r>
    </w:p>
    <w:p w14:paraId="6C5E55DF"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7A1136EE"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VI</w:t>
      </w:r>
    </w:p>
    <w:p w14:paraId="01755076"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Cs/>
          <w:sz w:val="24"/>
          <w:szCs w:val="24"/>
          <w:lang w:eastAsia="bg-BG"/>
        </w:rPr>
      </w:pPr>
      <w:r>
        <w:rPr>
          <w:rStyle w:val="BookTitle"/>
          <w:rFonts w:ascii="Times New Roman" w:hAnsi="Times New Roman" w:cs="Times New Roman"/>
          <w:i w:val="0"/>
          <w:sz w:val="24"/>
          <w:szCs w:val="24"/>
        </w:rPr>
        <w:t>ДЕКЛАРИРАНЕ, ПОДАВАНЕ НА ИНФОРМАЦИЯ И ВРЪЩАНЕ НА СЕРТИФИКАТИ ПО ПАРТИДАТА</w:t>
      </w:r>
    </w:p>
    <w:p w14:paraId="0C9C660F"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670400D9" w14:textId="77777777" w:rsidR="00573BA6" w:rsidRDefault="00A008DC">
      <w:pPr>
        <w:shd w:val="clear" w:color="auto" w:fill="FFFFFF"/>
        <w:spacing w:before="120" w:after="120" w:line="252" w:lineRule="auto"/>
        <w:ind w:firstLine="720"/>
        <w:jc w:val="both"/>
        <w:rPr>
          <w:rFonts w:ascii="Times New Roman" w:eastAsia="Times New Roman" w:hAnsi="Times New Roman" w:cs="Times New Roman"/>
          <w:color w:val="222222"/>
          <w:sz w:val="24"/>
          <w:szCs w:val="24"/>
          <w:lang w:eastAsia="bg-BG"/>
        </w:rPr>
      </w:pPr>
      <w:r>
        <w:rPr>
          <w:rFonts w:ascii="Times New Roman" w:eastAsia="Times New Roman" w:hAnsi="Times New Roman" w:cs="Times New Roman"/>
          <w:b/>
          <w:bCs/>
          <w:sz w:val="24"/>
          <w:szCs w:val="24"/>
          <w:lang w:eastAsia="bg-BG"/>
        </w:rPr>
        <w:t xml:space="preserve">Чл. 14. </w:t>
      </w:r>
      <w:r>
        <w:rPr>
          <w:rFonts w:ascii="Times New Roman" w:eastAsia="Times New Roman" w:hAnsi="Times New Roman" w:cs="Times New Roman"/>
          <w:bCs/>
          <w:sz w:val="24"/>
          <w:szCs w:val="24"/>
          <w:lang w:eastAsia="bg-BG"/>
        </w:rPr>
        <w:t xml:space="preserve">(1) </w:t>
      </w:r>
      <w:r>
        <w:rPr>
          <w:rFonts w:ascii="Times New Roman" w:eastAsia="Times New Roman" w:hAnsi="Times New Roman" w:cs="Times New Roman"/>
          <w:color w:val="222222"/>
          <w:sz w:val="24"/>
          <w:szCs w:val="24"/>
          <w:lang w:eastAsia="bg-BG"/>
        </w:rPr>
        <w:t>Всеки одобрен декларатор</w:t>
      </w:r>
      <w:r>
        <w:rPr>
          <w:rFonts w:ascii="Times New Roman" w:eastAsia="Times New Roman" w:hAnsi="Times New Roman" w:cs="Times New Roman"/>
          <w:sz w:val="24"/>
          <w:szCs w:val="24"/>
          <w:lang w:eastAsia="bg-BG"/>
        </w:rPr>
        <w:t xml:space="preserve"> по МКВЕГ</w:t>
      </w:r>
      <w:r>
        <w:rPr>
          <w:rFonts w:ascii="Times New Roman" w:eastAsia="Times New Roman" w:hAnsi="Times New Roman" w:cs="Times New Roman"/>
          <w:color w:val="222222"/>
          <w:sz w:val="24"/>
          <w:szCs w:val="24"/>
          <w:lang w:eastAsia="bg-BG"/>
        </w:rPr>
        <w:t>:</w:t>
      </w:r>
    </w:p>
    <w:p w14:paraId="1FA18167" w14:textId="77777777" w:rsidR="00E31C0F" w:rsidRDefault="00A008DC">
      <w:pPr>
        <w:shd w:val="clear" w:color="auto" w:fill="FFFFFF"/>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 подава чрез Регистъра декларация по МКВЕГ за предходната календарна година при условията и по реда на </w:t>
      </w:r>
      <w:hyperlink r:id="rId12" w:history="1">
        <w:r>
          <w:rPr>
            <w:rFonts w:ascii="Times New Roman" w:eastAsia="Times New Roman" w:hAnsi="Times New Roman" w:cs="Times New Roman"/>
            <w:sz w:val="24"/>
            <w:szCs w:val="24"/>
            <w:lang w:eastAsia="bg-BG"/>
          </w:rPr>
          <w:t>Регламент (ЕС) 2023/956</w:t>
        </w:r>
      </w:hyperlink>
      <w:r>
        <w:rPr>
          <w:rFonts w:ascii="Times New Roman" w:eastAsia="Times New Roman" w:hAnsi="Times New Roman" w:cs="Times New Roman"/>
          <w:sz w:val="24"/>
          <w:szCs w:val="24"/>
          <w:lang w:eastAsia="bg-BG"/>
        </w:rPr>
        <w:t xml:space="preserve">. </w:t>
      </w:r>
      <w:r w:rsidR="00E8442A" w:rsidRPr="00E8442A">
        <w:rPr>
          <w:rFonts w:ascii="Times New Roman" w:eastAsia="Times New Roman" w:hAnsi="Times New Roman" w:cs="Times New Roman"/>
          <w:sz w:val="24"/>
          <w:szCs w:val="24"/>
          <w:lang w:eastAsia="bg-BG"/>
        </w:rPr>
        <w:t>Общите съпътстващи емисии, които се обявяват в декларацията по МКВЕГ, се  подлагат на проверка от проверяващ орган акредитиран съгласно чл. 18 от Регламент (ЕС) 2023/956 и приетите в съответствие с чл. 28 от същия Регламент делегирани актове</w:t>
      </w:r>
    </w:p>
    <w:p w14:paraId="11EE1241" w14:textId="77777777" w:rsidR="00573BA6" w:rsidRDefault="00A008DC">
      <w:pPr>
        <w:shd w:val="clear" w:color="auto" w:fill="FFFFFF"/>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 връща чрез Регистъра определен брой сертификати по МКВЕГ по реда и в сроковете на </w:t>
      </w:r>
      <w:hyperlink r:id="rId13" w:history="1">
        <w:r>
          <w:rPr>
            <w:rFonts w:ascii="Times New Roman" w:eastAsia="Times New Roman" w:hAnsi="Times New Roman" w:cs="Times New Roman"/>
            <w:sz w:val="24"/>
            <w:szCs w:val="24"/>
            <w:lang w:eastAsia="bg-BG"/>
          </w:rPr>
          <w:t>Регламент (ЕС) 2023/956</w:t>
        </w:r>
      </w:hyperlink>
      <w:r>
        <w:rPr>
          <w:rFonts w:ascii="Times New Roman" w:eastAsia="Times New Roman" w:hAnsi="Times New Roman" w:cs="Times New Roman"/>
          <w:sz w:val="24"/>
          <w:szCs w:val="24"/>
          <w:lang w:eastAsia="bg-BG"/>
        </w:rPr>
        <w:t>.</w:t>
      </w:r>
    </w:p>
    <w:p w14:paraId="753F062D" w14:textId="77777777" w:rsidR="00573BA6" w:rsidRDefault="00A008DC">
      <w:pPr>
        <w:shd w:val="clear" w:color="auto" w:fill="FFFFFF"/>
        <w:spacing w:before="120" w:after="120" w:line="252" w:lineRule="auto"/>
        <w:ind w:firstLine="720"/>
        <w:jc w:val="both"/>
        <w:rPr>
          <w:rFonts w:ascii="Times New Roman" w:eastAsia="Times New Roman" w:hAnsi="Times New Roman" w:cs="Times New Roman"/>
          <w:color w:val="222222"/>
          <w:sz w:val="24"/>
          <w:szCs w:val="24"/>
          <w:lang w:eastAsia="bg-BG"/>
        </w:rPr>
      </w:pPr>
      <w:r>
        <w:rPr>
          <w:rFonts w:ascii="Times New Roman" w:eastAsia="Times New Roman" w:hAnsi="Times New Roman" w:cs="Times New Roman"/>
          <w:sz w:val="24"/>
          <w:szCs w:val="24"/>
          <w:lang w:eastAsia="bg-BG"/>
        </w:rPr>
        <w:t xml:space="preserve">(2) Одобреният декларатор подава в срок от 7 календарни дни, чрез Регистъра, информация до компетентния орган за всички промени в информацията по чл. 6, ал. 2, настъпили след вземане на решение, </w:t>
      </w:r>
      <w:r>
        <w:rPr>
          <w:rFonts w:ascii="Times New Roman" w:eastAsia="Times New Roman" w:hAnsi="Times New Roman" w:cs="Times New Roman"/>
          <w:color w:val="222222"/>
          <w:sz w:val="24"/>
          <w:szCs w:val="24"/>
          <w:lang w:eastAsia="bg-BG"/>
        </w:rPr>
        <w:t>с което му е предоставен статус.</w:t>
      </w:r>
    </w:p>
    <w:p w14:paraId="0DDCDFE4" w14:textId="77777777" w:rsidR="00573BA6" w:rsidRDefault="00A008DC">
      <w:pPr>
        <w:shd w:val="clear" w:color="auto" w:fill="FFFFFF"/>
        <w:spacing w:before="120" w:after="120" w:line="252" w:lineRule="auto"/>
        <w:ind w:firstLine="720"/>
        <w:jc w:val="both"/>
        <w:rPr>
          <w:rFonts w:ascii="Times New Roman" w:hAnsi="Times New Roman" w:cs="Times New Roman"/>
          <w:sz w:val="24"/>
          <w:szCs w:val="24"/>
        </w:rPr>
      </w:pPr>
      <w:r>
        <w:rPr>
          <w:rFonts w:ascii="Times New Roman" w:eastAsia="Times New Roman" w:hAnsi="Times New Roman" w:cs="Times New Roman"/>
          <w:color w:val="222222"/>
          <w:sz w:val="24"/>
          <w:szCs w:val="24"/>
          <w:lang w:eastAsia="bg-BG"/>
        </w:rPr>
        <w:t>(3) Всеки одобрен декларатор</w:t>
      </w:r>
      <w:r>
        <w:rPr>
          <w:rFonts w:ascii="Times New Roman" w:eastAsia="Times New Roman" w:hAnsi="Times New Roman" w:cs="Times New Roman"/>
          <w:sz w:val="24"/>
          <w:szCs w:val="24"/>
          <w:lang w:eastAsia="bg-BG"/>
        </w:rPr>
        <w:t xml:space="preserve"> по МКВЕГ може да делегира подаването на декларацията по ал.1, т.1 на лице, действащо от негово име и за негова сметка, като </w:t>
      </w:r>
      <w:r>
        <w:rPr>
          <w:rFonts w:ascii="Times New Roman" w:eastAsia="Times New Roman" w:hAnsi="Times New Roman" w:cs="Times New Roman"/>
          <w:color w:val="222222"/>
          <w:sz w:val="24"/>
          <w:szCs w:val="24"/>
          <w:lang w:eastAsia="bg-BG"/>
        </w:rPr>
        <w:t>одобрения декларатор</w:t>
      </w:r>
      <w:r>
        <w:rPr>
          <w:rFonts w:ascii="Times New Roman" w:eastAsia="Times New Roman" w:hAnsi="Times New Roman" w:cs="Times New Roman"/>
          <w:sz w:val="24"/>
          <w:szCs w:val="24"/>
          <w:lang w:eastAsia="bg-BG"/>
        </w:rPr>
        <w:t xml:space="preserve"> по МКВЕГ продължава да носи отговорност за спазването на задълженията по Регламент (ЕС) 2023/956. </w:t>
      </w:r>
      <w:r>
        <w:rPr>
          <w:rFonts w:ascii="Times New Roman" w:hAnsi="Times New Roman" w:cs="Times New Roman"/>
          <w:sz w:val="24"/>
          <w:szCs w:val="24"/>
        </w:rPr>
        <w:t xml:space="preserve">Когато лицето е оправомощено, следва да представи нотариално заверен документ, удостоверяващ обхвата и обема на представителната му власт. Ако документът е на език, различен от български или английски, се представя с превод на български или английски, извършен от заклет преводач. </w:t>
      </w:r>
    </w:p>
    <w:p w14:paraId="44AB38CD"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VII</w:t>
      </w:r>
    </w:p>
    <w:p w14:paraId="77AEE404"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Cs/>
          <w:sz w:val="24"/>
          <w:szCs w:val="24"/>
          <w:lang w:eastAsia="bg-BG"/>
        </w:rPr>
      </w:pPr>
      <w:r>
        <w:rPr>
          <w:rStyle w:val="BookTitle"/>
          <w:rFonts w:ascii="Times New Roman" w:hAnsi="Times New Roman" w:cs="Times New Roman"/>
          <w:i w:val="0"/>
          <w:sz w:val="24"/>
          <w:szCs w:val="24"/>
        </w:rPr>
        <w:t>ОБЕЗПЕЧЕНИЕ</w:t>
      </w:r>
    </w:p>
    <w:p w14:paraId="0B6E5B9A"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23BCD706"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 xml:space="preserve">Чл. 15. </w:t>
      </w:r>
      <w:r>
        <w:rPr>
          <w:rFonts w:ascii="Times New Roman" w:eastAsia="Times New Roman" w:hAnsi="Times New Roman" w:cs="Times New Roman"/>
          <w:bCs/>
          <w:sz w:val="24"/>
          <w:szCs w:val="24"/>
          <w:lang w:eastAsia="bg-BG"/>
        </w:rPr>
        <w:t>(1)</w:t>
      </w:r>
      <w:r>
        <w:rPr>
          <w:rFonts w:ascii="Times New Roman" w:eastAsia="Times New Roman" w:hAnsi="Times New Roman" w:cs="Times New Roman"/>
          <w:b/>
          <w:bCs/>
          <w:sz w:val="24"/>
          <w:szCs w:val="24"/>
          <w:lang w:eastAsia="bg-BG"/>
        </w:rPr>
        <w:t xml:space="preserve"> </w:t>
      </w:r>
      <w:r>
        <w:rPr>
          <w:rFonts w:ascii="Times New Roman" w:eastAsia="Times New Roman" w:hAnsi="Times New Roman" w:cs="Times New Roman"/>
          <w:sz w:val="24"/>
          <w:szCs w:val="24"/>
          <w:lang w:eastAsia="bg-BG"/>
        </w:rPr>
        <w:t xml:space="preserve"> В случай, че вносителят не е бил установен на митническата територия на Съюза през двете финансови години, предхождащи годината на подаденото заявление, компетентният орган изисква от одобрения декларатор предоставяне на обезпечение. </w:t>
      </w:r>
    </w:p>
    <w:p w14:paraId="1E91BDE0"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 Компетентният орган осъществява мониторинг на обезпечението по критерий „достатъчност“, гарантиращ покриването на броя на сертификатите, които следва да бъдат върнати от одобрения декларатор, съгласно чл. 14, ал. 1. т. 2. </w:t>
      </w:r>
    </w:p>
    <w:p w14:paraId="582DF2CB"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(3) Компетентният орган издава решение за коригиране размера на обезпечението, когато установи, че е налице необходимост от изменението му, като определя размера на </w:t>
      </w:r>
      <w:r>
        <w:rPr>
          <w:rFonts w:ascii="Times New Roman" w:eastAsia="Times New Roman" w:hAnsi="Times New Roman" w:cs="Times New Roman"/>
          <w:sz w:val="24"/>
          <w:szCs w:val="24"/>
          <w:lang w:eastAsia="bg-BG"/>
        </w:rPr>
        <w:lastRenderedPageBreak/>
        <w:t>допълнителното обезпечение, което следва да бъде предоставено или замяна на първоначално предоставеното с ново.</w:t>
      </w:r>
    </w:p>
    <w:p w14:paraId="75C84D54"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 Срокът за изпълнение на задължението по ал. 3 е до 2 месеца от вписване на решението, но не по-дълъг от 3 месеца, когато по мотивирано искане на одобрения декларатор е допуснато удължаването му.</w:t>
      </w:r>
    </w:p>
    <w:p w14:paraId="204B8BD3" w14:textId="723E2A84"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Изпълнението на решението, в частта, с която е определено обезпечение по ал. 1 и 3, се вписва в Регистъра от компетентния орган.</w:t>
      </w:r>
    </w:p>
    <w:p w14:paraId="0D3FDE52" w14:textId="46AB8EBE"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 В случаите по ал. 3, когато определената с решението сума не е предоставена в сроковете по ал. 4, компетентният орган пристъпва към процедура по отнемане на статуса на одобрен декларатор по реда на чл. 17.</w:t>
      </w:r>
    </w:p>
    <w:p w14:paraId="664099E6"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 Компетентният орган освобождава незабавно обезпечението в сроковете и при условията на Регламент (ЕС) 2023/956.</w:t>
      </w:r>
    </w:p>
    <w:p w14:paraId="575CE98A" w14:textId="77777777" w:rsidR="00573BA6" w:rsidRDefault="00573BA6">
      <w:pPr>
        <w:spacing w:before="120" w:after="120" w:line="252" w:lineRule="auto"/>
        <w:contextualSpacing/>
        <w:jc w:val="both"/>
        <w:rPr>
          <w:rFonts w:ascii="Times New Roman" w:eastAsia="Times New Roman" w:hAnsi="Times New Roman" w:cs="Times New Roman"/>
          <w:sz w:val="24"/>
          <w:szCs w:val="24"/>
          <w:lang w:eastAsia="bg-BG"/>
        </w:rPr>
      </w:pPr>
    </w:p>
    <w:p w14:paraId="22783CEF"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VIII</w:t>
      </w:r>
    </w:p>
    <w:p w14:paraId="4AC0CC17" w14:textId="3E8FEFC2"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Style w:val="BookTitle"/>
          <w:rFonts w:ascii="Times New Roman" w:hAnsi="Times New Roman" w:cs="Times New Roman"/>
          <w:i w:val="0"/>
          <w:sz w:val="24"/>
          <w:szCs w:val="24"/>
        </w:rPr>
        <w:t>ПРЕОЦЕНКА И</w:t>
      </w:r>
      <w:r>
        <w:rPr>
          <w:rStyle w:val="BookTitle"/>
          <w:rFonts w:ascii="Times New Roman" w:hAnsi="Times New Roman" w:cs="Times New Roman"/>
          <w:b w:val="0"/>
          <w:i w:val="0"/>
          <w:sz w:val="24"/>
          <w:szCs w:val="24"/>
        </w:rPr>
        <w:t xml:space="preserve"> </w:t>
      </w:r>
      <w:r>
        <w:rPr>
          <w:rFonts w:ascii="Times New Roman" w:eastAsia="Times New Roman" w:hAnsi="Times New Roman" w:cs="Times New Roman"/>
          <w:b/>
          <w:bCs/>
          <w:sz w:val="24"/>
          <w:szCs w:val="24"/>
          <w:lang w:eastAsia="bg-BG"/>
        </w:rPr>
        <w:t>ОТНЕМАНЕ НА СТАТУСА НА ОДОБРЕН ДЕКЛАРАТОР</w:t>
      </w:r>
    </w:p>
    <w:p w14:paraId="61625FCD"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16022653" w14:textId="767D4291"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Чл. 16. </w:t>
      </w:r>
      <w:r>
        <w:rPr>
          <w:rFonts w:ascii="Times New Roman" w:eastAsia="Times New Roman" w:hAnsi="Times New Roman" w:cs="Times New Roman"/>
          <w:sz w:val="24"/>
          <w:szCs w:val="24"/>
          <w:lang w:eastAsia="bg-BG"/>
        </w:rPr>
        <w:t xml:space="preserve">Компетентният орган, предоставил статус на одобрен декларатор, извършва мониторинг на статуса при условията на Регламент за изпълнение (ЕС) 2025/486 на Комисията за определяне на правила за прилагането на Регламент (ЕС) 2023/956 на Европейския парламент и на Съвета по отношение на условията и процедурите, свързани със статуса на одобрен декларатор по МКВЕГ </w:t>
      </w:r>
      <w:r>
        <w:rPr>
          <w:rFonts w:ascii="Times New Roman" w:hAnsi="Times New Roman" w:cs="Times New Roman"/>
          <w:color w:val="333333"/>
          <w:sz w:val="24"/>
          <w:szCs w:val="24"/>
          <w:shd w:val="clear" w:color="auto" w:fill="FFFFFF"/>
        </w:rPr>
        <w:t>(</w:t>
      </w:r>
      <w:r>
        <w:rPr>
          <w:rStyle w:val="Emphasis"/>
          <w:rFonts w:ascii="Times New Roman" w:hAnsi="Times New Roman" w:cs="Times New Roman"/>
          <w:i w:val="0"/>
          <w:color w:val="333333"/>
          <w:sz w:val="24"/>
          <w:szCs w:val="24"/>
          <w:shd w:val="clear" w:color="auto" w:fill="FFFFFF"/>
        </w:rPr>
        <w:t xml:space="preserve">OВ L, </w:t>
      </w:r>
      <w:r>
        <w:rPr>
          <w:rStyle w:val="Strong"/>
          <w:rFonts w:ascii="Times New Roman" w:hAnsi="Times New Roman" w:cs="Times New Roman"/>
          <w:b w:val="0"/>
          <w:sz w:val="24"/>
          <w:szCs w:val="24"/>
        </w:rPr>
        <w:t>2025/486</w:t>
      </w:r>
      <w:r>
        <w:rPr>
          <w:rFonts w:ascii="Times New Roman" w:hAnsi="Times New Roman" w:cs="Times New Roman"/>
          <w:sz w:val="24"/>
          <w:szCs w:val="24"/>
        </w:rPr>
        <w:t xml:space="preserve">, </w:t>
      </w:r>
      <w:r>
        <w:rPr>
          <w:rStyle w:val="Emphasis"/>
          <w:rFonts w:ascii="Times New Roman" w:hAnsi="Times New Roman" w:cs="Times New Roman"/>
          <w:i w:val="0"/>
          <w:color w:val="333333"/>
          <w:sz w:val="24"/>
          <w:szCs w:val="24"/>
          <w:shd w:val="clear" w:color="auto" w:fill="FFFFFF"/>
        </w:rPr>
        <w:t>18.03.2025 г., стр.1)</w:t>
      </w:r>
      <w:r>
        <w:rPr>
          <w:rFonts w:ascii="Times New Roman" w:eastAsia="Times New Roman" w:hAnsi="Times New Roman" w:cs="Times New Roman"/>
          <w:sz w:val="24"/>
          <w:szCs w:val="24"/>
          <w:lang w:eastAsia="bg-BG"/>
        </w:rPr>
        <w:t>, наричан по-нататък („Регламент за изпълнение (ЕС) 2025/486“).</w:t>
      </w:r>
    </w:p>
    <w:p w14:paraId="6B84F260" w14:textId="5F8EE111"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17.</w:t>
      </w:r>
      <w:r>
        <w:rPr>
          <w:rFonts w:ascii="Times New Roman" w:eastAsia="Times New Roman" w:hAnsi="Times New Roman" w:cs="Times New Roman"/>
          <w:sz w:val="24"/>
          <w:szCs w:val="24"/>
          <w:lang w:eastAsia="bg-BG"/>
        </w:rPr>
        <w:t xml:space="preserve"> (1) Компетентният орган отнема статуса на одобрен декларатор, когато:</w:t>
      </w:r>
    </w:p>
    <w:p w14:paraId="66533DDD" w14:textId="77777777" w:rsidR="00573BA6" w:rsidRDefault="00A008DC">
      <w:pPr>
        <w:pStyle w:val="ListParagraph"/>
        <w:numPr>
          <w:ilvl w:val="0"/>
          <w:numId w:val="34"/>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одобреният декларатор поискал това</w:t>
      </w:r>
      <w:r>
        <w:rPr>
          <w:rFonts w:ascii="Times New Roman" w:eastAsia="Times New Roman" w:hAnsi="Times New Roman" w:cs="Times New Roman"/>
          <w:i/>
          <w:sz w:val="24"/>
          <w:szCs w:val="24"/>
          <w:lang w:eastAsia="bg-BG"/>
        </w:rPr>
        <w:t xml:space="preserve">, </w:t>
      </w:r>
      <w:r>
        <w:rPr>
          <w:rFonts w:ascii="Times New Roman" w:eastAsia="Times New Roman" w:hAnsi="Times New Roman" w:cs="Times New Roman"/>
          <w:sz w:val="24"/>
          <w:szCs w:val="24"/>
          <w:lang w:eastAsia="bg-BG"/>
        </w:rPr>
        <w:t>освен ако същият не оттегли искането си до датата на вземането на решението за отнемане на статуса;</w:t>
      </w:r>
    </w:p>
    <w:p w14:paraId="22794431" w14:textId="77777777" w:rsidR="00573BA6" w:rsidRDefault="00A008DC">
      <w:pPr>
        <w:pStyle w:val="ListParagraph"/>
        <w:numPr>
          <w:ilvl w:val="0"/>
          <w:numId w:val="34"/>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одобреният декларатор вече не отговаря на критериите и условията за издаване на решение по чл. 13, ал. 1 за придобиване на статус на одобрен декларатор.</w:t>
      </w:r>
    </w:p>
    <w:p w14:paraId="2139DDC6" w14:textId="77777777" w:rsidR="00573BA6" w:rsidRDefault="00A008DC">
      <w:pPr>
        <w:pStyle w:val="ListParagraph"/>
        <w:numPr>
          <w:ilvl w:val="0"/>
          <w:numId w:val="34"/>
        </w:numPr>
        <w:spacing w:before="120" w:after="120" w:line="252" w:lineRule="auto"/>
        <w:ind w:left="0" w:firstLine="720"/>
        <w:contextualSpacing w:val="0"/>
        <w:jc w:val="both"/>
        <w:rPr>
          <w:rFonts w:ascii="Times New Roman" w:eastAsia="Times New Roman" w:hAnsi="Times New Roman" w:cs="Times New Roman"/>
          <w:i/>
          <w:sz w:val="24"/>
          <w:szCs w:val="24"/>
          <w:lang w:eastAsia="bg-BG"/>
        </w:rPr>
      </w:pPr>
      <w:r>
        <w:rPr>
          <w:rFonts w:ascii="Times New Roman" w:eastAsia="Times New Roman" w:hAnsi="Times New Roman" w:cs="Times New Roman"/>
          <w:sz w:val="24"/>
          <w:szCs w:val="24"/>
          <w:lang w:eastAsia="bg-BG"/>
        </w:rPr>
        <w:t xml:space="preserve">ако бъде установено, че одобреният декларатор е извършил тежко или повторно нарушение на задължението за връщане на сертификати по МКВЕГ, посочено в чл. 22, параграф 1 Регламент (ЕС) 2023/956; </w:t>
      </w:r>
    </w:p>
    <w:p w14:paraId="43FDC3D4" w14:textId="075D43E9" w:rsidR="00573BA6" w:rsidRDefault="00A008DC">
      <w:pPr>
        <w:pStyle w:val="ListParagraph"/>
        <w:numPr>
          <w:ilvl w:val="0"/>
          <w:numId w:val="34"/>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одобреният декларатор е прекратил икономическата си дейност и/или </w:t>
      </w:r>
      <w:r>
        <w:rPr>
          <w:rFonts w:ascii="Times New Roman" w:eastAsia="Times New Roman" w:hAnsi="Times New Roman" w:cs="Times New Roman"/>
          <w:sz w:val="24"/>
          <w:szCs w:val="24"/>
          <w:lang w:val="en-US" w:eastAsia="bg-BG"/>
        </w:rPr>
        <w:t>EORI</w:t>
      </w:r>
      <w:r>
        <w:rPr>
          <w:rFonts w:ascii="Times New Roman" w:eastAsia="Times New Roman" w:hAnsi="Times New Roman" w:cs="Times New Roman"/>
          <w:sz w:val="24"/>
          <w:szCs w:val="24"/>
          <w:lang w:eastAsia="bg-BG"/>
        </w:rPr>
        <w:t xml:space="preserve"> номерът е бил обезсилен;</w:t>
      </w:r>
    </w:p>
    <w:p w14:paraId="794E801E" w14:textId="2003095A" w:rsidR="00573BA6" w:rsidRDefault="00A008DC">
      <w:pPr>
        <w:pStyle w:val="ListParagraph"/>
        <w:numPr>
          <w:ilvl w:val="0"/>
          <w:numId w:val="34"/>
        </w:numPr>
        <w:spacing w:before="120" w:after="120" w:line="252" w:lineRule="auto"/>
        <w:ind w:left="0" w:firstLine="720"/>
        <w:contextualSpacing w:val="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решението за предоставяне е взето въз основа на невярна или непълна информация и одобреният декларатор е действал недобросъвестно по отношение на същата. </w:t>
      </w:r>
    </w:p>
    <w:p w14:paraId="5395F283"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 В случаите на ал. 1, т. 1</w:t>
      </w:r>
      <w:r>
        <w:rPr>
          <w:rFonts w:ascii="Times New Roman" w:eastAsia="Times New Roman" w:hAnsi="Times New Roman" w:cs="Times New Roman"/>
          <w:i/>
          <w:sz w:val="24"/>
          <w:szCs w:val="24"/>
          <w:lang w:eastAsia="bg-BG"/>
        </w:rPr>
        <w:t xml:space="preserve"> </w:t>
      </w:r>
      <w:r>
        <w:rPr>
          <w:rFonts w:ascii="Times New Roman" w:eastAsia="Times New Roman" w:hAnsi="Times New Roman" w:cs="Times New Roman"/>
          <w:sz w:val="24"/>
          <w:szCs w:val="24"/>
          <w:lang w:eastAsia="bg-BG"/>
        </w:rPr>
        <w:t>за дата на отнемане на статуса се счита тази, посочена в искането на одобрения декларатор, която не може да предхожда датата на подаването му, а при липса на посочена такава, за дата на отнемане на статус се счита тази на депозиране на искането. Компетентният орган вписва в Регистъра искането и причините, посочени в него.</w:t>
      </w:r>
    </w:p>
    <w:p w14:paraId="3A856FEB" w14:textId="0C610BCA"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 В случаите</w:t>
      </w:r>
      <w:r>
        <w:rPr>
          <w:rFonts w:ascii="Times New Roman" w:hAnsi="Times New Roman" w:cs="Times New Roman"/>
          <w:sz w:val="24"/>
          <w:szCs w:val="24"/>
        </w:rPr>
        <w:t xml:space="preserve"> по</w:t>
      </w:r>
      <w:r>
        <w:rPr>
          <w:rFonts w:ascii="Times New Roman" w:eastAsia="Times New Roman" w:hAnsi="Times New Roman" w:cs="Times New Roman"/>
          <w:sz w:val="24"/>
          <w:szCs w:val="24"/>
          <w:lang w:eastAsia="bg-BG"/>
        </w:rPr>
        <w:t xml:space="preserve"> ал. 1, т. 2, когато компетентният орган е формирал намерение за отнемане на статуса, след преоценка по чл. 16 или когато одобреният декларатор не е предоставил обезпечението по чл. 15, ал. 3 в сроковете по чл. 15, ал. 4, той съобщава незабавно, чрез вписване в Регистъра на одобрения декларатор заключенията си, като му указва, че може да подаде отговор в срок от 30 календарни дни.</w:t>
      </w:r>
    </w:p>
    <w:p w14:paraId="2C236C87" w14:textId="020DF730"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lastRenderedPageBreak/>
        <w:t>(4) След изтичането на срока по ал. 3, компетентният орган може да определи допълнителен срок за представяне на бележки, но не повече от  календарни 10 дни.</w:t>
      </w:r>
    </w:p>
    <w:p w14:paraId="66074EEF" w14:textId="6CD0A5C1"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В случаите по ал. 3, когато за решението по чл. 18, ал. 1 се изисква допълнителна информация от консултираните страни или Комисията, компетентният орган съобщава на одобрения декларатор намерението си за отнемане на статуса и може да започне консултации, като определя срок от 7 календарни дни за представяне на отговор от консултираните страни.</w:t>
      </w:r>
    </w:p>
    <w:p w14:paraId="416C0323" w14:textId="46BC3826"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 Когато в  срока по ал. 5 не са постъпили отговори от страните, участващи в консултациите, се счита, че същите нямат възражения по отношение на съответствието на одобрения декларатор с условията и критериите, във връзка с които е проведена процедурата по консултации.</w:t>
      </w:r>
    </w:p>
    <w:p w14:paraId="67C12729" w14:textId="3DC2F328"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 В случай, че от някоя от страните, участващи в консултациите, е постъпило становище, че одобреният декларатор не отговаря на един или повече от критериите за предоставяне на статус на одобрен декларатор, компетентният орган, може да изиска допълнителна информация и документация от консултираните страни.</w:t>
      </w:r>
    </w:p>
    <w:p w14:paraId="78083ABD" w14:textId="77777777"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 В случаите по ал. 7 компетентният орган определя срок за процедурата по консултации до 15 календарни дни или по-кратък,  считано от датата на уведомяването по предходната алинея.</w:t>
      </w:r>
    </w:p>
    <w:p w14:paraId="6EC2659C" w14:textId="7AF707D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(9) При оценката на обстоятелствата по ал. 1, т. 3, компетентният орган взема предвид обстоятелствата по чл. 22, параграф 2 от Регламент (ЕС) 2025/486, като определя срок за представяне от одобрения декларатор на допълнителна информация и забележки, който не надвишава 10 календарни дни.</w:t>
      </w:r>
    </w:p>
    <w:p w14:paraId="32C102BD" w14:textId="54886FCB"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(10) В случаите по ал. 1, т. 2 и 3 преди постановяване на решение за отнемане на статуса, компетентният орган дава възможност на одобрения декларатор да предостави становище, като определя срок не повече от 15 календарни дни. </w:t>
      </w:r>
    </w:p>
    <w:p w14:paraId="3192EA3F" w14:textId="0ECACEB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(11) В случаите по ал. 1, т. 4 и 5, преди постановяване на решение за незабавно отнемане на статуса, компетентният орган съобщава на одобрения декларатор информацията, върху която основава решението си и му дава възможност да предостави становище в срок, ненадвишаващ 5 календарни дни от съобщаването.</w:t>
      </w:r>
    </w:p>
    <w:p w14:paraId="6C3147B4" w14:textId="1E42D6CC"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(12) Когато правото на изслушване по ал. 11 е било упражнено, компетентният орган вписва в Регистъра становището на одобрения декларатор, представено в процедурата по изслушване.</w:t>
      </w:r>
    </w:p>
    <w:p w14:paraId="3998B5E8"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(13) Вписването по ал. 12 няма действие на обжалване на решението за отнемане на статуса на одобрен декларатор.</w:t>
      </w:r>
    </w:p>
    <w:p w14:paraId="32876651" w14:textId="77777777" w:rsidR="00573BA6" w:rsidRDefault="00A008DC">
      <w:pPr>
        <w:spacing w:before="120" w:after="120" w:line="252"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(14) В случаите по ал. 1 компетентният орган уведомява одобрения декларатор, Комисията и другите компетентни органи на държавите членки за отнемането на статуса на одобрен декларатор чрез Регистъра.</w:t>
      </w:r>
    </w:p>
    <w:p w14:paraId="0F6CED86" w14:textId="05372143"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(15) В случаите по ал. 1 лицата с отнет статус на одобрен декларатор подават декларацията по чл. 14, ал. 1, т. 1, включваща съответната на приложимия случай информация, съгласно разпоредбите на Регламент (ЕС) 2023/956. </w:t>
      </w:r>
    </w:p>
    <w:p w14:paraId="60E0D4B7" w14:textId="2F03AFF4"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(16) Лицата по ал. 1, т. 1, подават декларация по предходната алинея в срок до един месец от датата по чл. 17, ал. 2 на отнемане на статуса. В случай, че са налице обективни причини, водещи до невъзможност за подаване на декларацията, лицето е длъжно да уведоми за това компетентния орган с искането си, лично или чрез представител, а в приложимите случаи – неговите наследници, както и да предостави/ят съответната изискуема информация от съдържанието на декларацията съгласно разпоредбите на Регламент (ЕС) 2023/956.</w:t>
      </w:r>
    </w:p>
    <w:p w14:paraId="2C4D62AC" w14:textId="133CBC49"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lastRenderedPageBreak/>
        <w:t>(17) Лицата по т. 2 – 5, подават декларация по ал.15 в срок до един месец от датата на вписване на решението в Регистъра. В случай, че са налице обективни причини, водещи до невъзможност за подаване на декларацията, лицето е длъжно да уведоми за това компетентния орган, незабавно, след вписване на решението, лично или чрез представител, а в приложимите случаи – неговите наследници,  както и да предостави/ят съответната, изискуема информация от съдържанието на декларацията съгласно разпоредбите на Регламент (ЕС) 2023/956.</w:t>
      </w:r>
    </w:p>
    <w:p w14:paraId="2FCF336E"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(18) В случаите по ал. 16 и 17 на невъзможност за подаване на декларацията, компетентният орган изготвя информацията за внесените стоки, които не са обхванати по друг начин от  декларация, въз основа информацията,  подадената с уведомлението информация,  получена от Комисията,  и на съпътстващите емисии, определени чрез използване на стойностите по подразбиране в съответствие с методите,  по Регламент (ЕС) 2023/956.</w:t>
      </w:r>
    </w:p>
    <w:p w14:paraId="3AF4DFB9" w14:textId="77777777" w:rsidR="00573BA6" w:rsidRDefault="00573BA6">
      <w:pPr>
        <w:autoSpaceDE w:val="0"/>
        <w:autoSpaceDN w:val="0"/>
        <w:adjustRightInd w:val="0"/>
        <w:spacing w:before="120" w:after="120" w:line="252" w:lineRule="auto"/>
        <w:ind w:firstLine="720"/>
        <w:contextualSpacing/>
        <w:jc w:val="center"/>
        <w:rPr>
          <w:rFonts w:ascii="Times New Roman" w:eastAsia="Times New Roman" w:hAnsi="Times New Roman" w:cs="Times New Roman"/>
          <w:b/>
          <w:bCs/>
          <w:sz w:val="24"/>
          <w:szCs w:val="24"/>
          <w:lang w:eastAsia="bg-BG"/>
        </w:rPr>
      </w:pPr>
    </w:p>
    <w:p w14:paraId="5F379119"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РАЗДЕЛ </w:t>
      </w:r>
      <w:r>
        <w:rPr>
          <w:rFonts w:ascii="Times New Roman" w:eastAsia="Times New Roman" w:hAnsi="Times New Roman" w:cs="Times New Roman"/>
          <w:b/>
          <w:bCs/>
          <w:sz w:val="24"/>
          <w:szCs w:val="24"/>
          <w:lang w:val="en-US" w:eastAsia="bg-BG"/>
        </w:rPr>
        <w:t>IX</w:t>
      </w:r>
    </w:p>
    <w:p w14:paraId="71C66490"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630CEB83" w14:textId="1C0FEDD4"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ИЗДАВАНЕ НА РЕШЕНИЕ ЗА ОТНЕМАНЕ НА СТАТУС НА ОДОБРЕН ДЕКЛАРАТОР И ПОСЛЕДИЦИ ОТ РЕШЕНИЕТО</w:t>
      </w:r>
    </w:p>
    <w:p w14:paraId="01B3DC88"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6C1FFC02" w14:textId="29FB1A26"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 18.</w:t>
      </w:r>
      <w:r>
        <w:rPr>
          <w:rFonts w:ascii="Times New Roman" w:eastAsia="Times New Roman" w:hAnsi="Times New Roman" w:cs="Times New Roman"/>
          <w:sz w:val="24"/>
          <w:szCs w:val="24"/>
          <w:lang w:eastAsia="bg-BG"/>
        </w:rPr>
        <w:t xml:space="preserve"> (1) В случаите по чл. 17, ал. 1, т. 1 компетентният орган издава, а в случаите по чл. 17, ал. 1, т. 2 – 5, и след преоценка по чл. 16, компетентният орган може да издаде решение за отнемане на статуса на одобрен декларатор.</w:t>
      </w:r>
    </w:p>
    <w:p w14:paraId="2213D82F" w14:textId="77777777"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 Решението по ал. 1 съдържа </w:t>
      </w:r>
      <w:r>
        <w:rPr>
          <w:rFonts w:ascii="Times New Roman" w:hAnsi="Times New Roman" w:cs="Times New Roman"/>
          <w:sz w:val="24"/>
          <w:szCs w:val="24"/>
        </w:rPr>
        <w:t>идентификационните данни, съгласно вписването в ТРРЮЛНЦ</w:t>
      </w:r>
      <w:r>
        <w:rPr>
          <w:rFonts w:ascii="Times New Roman" w:eastAsia="Times New Roman" w:hAnsi="Times New Roman" w:cs="Times New Roman"/>
          <w:sz w:val="24"/>
          <w:szCs w:val="24"/>
          <w:lang w:eastAsia="bg-BG"/>
        </w:rPr>
        <w:t xml:space="preserve"> и ЕО</w:t>
      </w:r>
      <w:r>
        <w:rPr>
          <w:rFonts w:ascii="Times New Roman" w:eastAsia="Times New Roman" w:hAnsi="Times New Roman" w:cs="Times New Roman"/>
          <w:sz w:val="24"/>
          <w:szCs w:val="24"/>
          <w:lang w:val="en-US" w:eastAsia="bg-BG"/>
        </w:rPr>
        <w:t>RI</w:t>
      </w:r>
      <w:r>
        <w:rPr>
          <w:rFonts w:ascii="Times New Roman" w:eastAsia="Times New Roman" w:hAnsi="Times New Roman" w:cs="Times New Roman"/>
          <w:sz w:val="24"/>
          <w:szCs w:val="24"/>
          <w:lang w:eastAsia="bg-BG"/>
        </w:rPr>
        <w:t xml:space="preserve"> номера </w:t>
      </w:r>
      <w:r>
        <w:rPr>
          <w:rFonts w:ascii="Times New Roman" w:hAnsi="Times New Roman" w:cs="Times New Roman"/>
          <w:sz w:val="24"/>
          <w:szCs w:val="24"/>
        </w:rPr>
        <w:t>на одобрения декларатор, статусът на който се отнема с издаването му.</w:t>
      </w:r>
    </w:p>
    <w:p w14:paraId="6E594C6D" w14:textId="77777777"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(3) В решението по ал. 1 се посочва редът, органът и срокът за обжалване. </w:t>
      </w:r>
    </w:p>
    <w:p w14:paraId="72D5EB21" w14:textId="2126FFD2"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 Компетентният орган вписва решението в Регистъра, от която дата одобреният декларатор се счита за уведомен за издаването му и същото се счита за връчено.</w:t>
      </w:r>
    </w:p>
    <w:p w14:paraId="13AA42CF"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 В случай на подадена жалба срещу решението, компетентният орган вписва същата в Регистъра.</w:t>
      </w:r>
    </w:p>
    <w:p w14:paraId="05D1AF62" w14:textId="77777777" w:rsidR="00573BA6" w:rsidRDefault="00A008DC">
      <w:pPr>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 На вписване в Регистъра подлежи и окончателният съдебен акт в случаите по ал. 5.</w:t>
      </w:r>
    </w:p>
    <w:p w14:paraId="5841EE35" w14:textId="77777777"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 Когато статусът на одобрен декларатор бъде отнет, Комисията закрива партидата, при условие че лицето с отнет статус на одобрен декларатор е изпълнило всички свои задължения, съгласно Регламент (ЕС) 2023/956.</w:t>
      </w:r>
    </w:p>
    <w:p w14:paraId="745C5C84" w14:textId="77777777" w:rsidR="00573BA6" w:rsidRDefault="00A008DC">
      <w:pPr>
        <w:autoSpaceDE w:val="0"/>
        <w:autoSpaceDN w:val="0"/>
        <w:adjustRightInd w:val="0"/>
        <w:spacing w:before="120" w:after="120" w:line="252"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 Лицето, чийто статус на одобрен декларатор е бил отнет, може отново да подаде заявление за одобрение по всяко време, когато е изпълнило задълженията си, съгласно Регламент (ЕС) 2023/956.</w:t>
      </w:r>
    </w:p>
    <w:p w14:paraId="7FE5C4B2" w14:textId="77777777" w:rsidR="00573BA6" w:rsidRDefault="00573BA6">
      <w:pPr>
        <w:autoSpaceDE w:val="0"/>
        <w:autoSpaceDN w:val="0"/>
        <w:adjustRightInd w:val="0"/>
        <w:spacing w:before="120" w:after="120" w:line="252" w:lineRule="auto"/>
        <w:contextualSpacing/>
        <w:jc w:val="both"/>
        <w:rPr>
          <w:rFonts w:ascii="Times New Roman" w:eastAsia="Times New Roman" w:hAnsi="Times New Roman" w:cs="Times New Roman"/>
          <w:sz w:val="24"/>
          <w:szCs w:val="24"/>
          <w:lang w:eastAsia="bg-BG"/>
        </w:rPr>
      </w:pPr>
    </w:p>
    <w:p w14:paraId="2CB7EB48"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ДОПЪЛНИТЕЛНИ РАЗПОРЕДБИ</w:t>
      </w:r>
    </w:p>
    <w:p w14:paraId="26CA047F"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2F1B3FB9" w14:textId="77777777" w:rsidR="00573BA6" w:rsidRDefault="00A008DC">
      <w:pPr>
        <w:spacing w:before="120" w:after="120" w:line="252"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1. Тази Наредба съдържа мерки по прилагането на: </w:t>
      </w:r>
    </w:p>
    <w:p w14:paraId="43686FE7" w14:textId="77777777" w:rsidR="00573BA6" w:rsidRDefault="00A008DC">
      <w:pPr>
        <w:spacing w:before="120" w:after="120" w:line="252"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 xml:space="preserve">1. Регламент за изпълнение (ЕС) 2025/486 на Комисията за определяне на правила за прилагането на Регламент (ЕС) 2023/956 на Европейския парламент и на Съвета по отношение на условията и процедурите, свързани със статуса на одобрен декларатор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OВ L, 2025/486, 18.3.2025</w:t>
      </w:r>
      <w:r>
        <w:rPr>
          <w:rFonts w:ascii="Times New Roman" w:eastAsia="Times New Roman" w:hAnsi="Times New Roman" w:cs="Times New Roman"/>
          <w:sz w:val="24"/>
          <w:szCs w:val="24"/>
          <w:lang w:val="en-US" w:eastAsia="bg-BG"/>
        </w:rPr>
        <w:t>).</w:t>
      </w:r>
    </w:p>
    <w:p w14:paraId="1899C6A3" w14:textId="77777777" w:rsidR="00573BA6" w:rsidRDefault="00A008DC">
      <w:pPr>
        <w:spacing w:before="120" w:after="120" w:line="252"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 xml:space="preserve">2. Регламент за изпълнение (ЕС) 2025/2549 на Комисията от 10 декември 2025 година за изменение и поправка на Регламент за изпълнение (ЕС) 2025/486 за определяне на правила за </w:t>
      </w:r>
      <w:r>
        <w:rPr>
          <w:rFonts w:ascii="Times New Roman" w:eastAsia="Times New Roman" w:hAnsi="Times New Roman" w:cs="Times New Roman"/>
          <w:sz w:val="24"/>
          <w:szCs w:val="24"/>
          <w:lang w:eastAsia="bg-BG"/>
        </w:rPr>
        <w:lastRenderedPageBreak/>
        <w:t>прилагането на Регламент (ЕС) 2023/956 на Европейския парламент и на Съвета по отношение на условията и процедурите, свързани със статуса на одобрен декларатор по МКВЕГ</w:t>
      </w:r>
      <w:r>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OJ L, 2025/2549, 22.12.2025</w:t>
      </w:r>
      <w:r>
        <w:rPr>
          <w:rFonts w:ascii="Times New Roman" w:eastAsia="Times New Roman" w:hAnsi="Times New Roman" w:cs="Times New Roman"/>
          <w:sz w:val="24"/>
          <w:szCs w:val="24"/>
          <w:lang w:val="en-US" w:eastAsia="bg-BG"/>
        </w:rPr>
        <w:t>).</w:t>
      </w:r>
    </w:p>
    <w:p w14:paraId="5E662D43" w14:textId="77777777" w:rsidR="00573BA6" w:rsidRDefault="00A008DC">
      <w:pPr>
        <w:spacing w:before="120" w:after="120" w:line="252"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 Регламент (ЕС) 2023/956 на Европейския парламент и на Съвета</w:t>
      </w:r>
      <w:r>
        <w:rPr>
          <w:rFonts w:ascii="Times New Roman" w:hAnsi="Times New Roman" w:cs="Times New Roman"/>
          <w:sz w:val="24"/>
          <w:szCs w:val="24"/>
        </w:rPr>
        <w:t xml:space="preserve"> от 10 май 2023 година </w:t>
      </w:r>
      <w:r>
        <w:rPr>
          <w:rFonts w:ascii="Times New Roman" w:eastAsia="Times New Roman" w:hAnsi="Times New Roman" w:cs="Times New Roman"/>
          <w:sz w:val="24"/>
          <w:szCs w:val="24"/>
          <w:lang w:eastAsia="bg-BG"/>
        </w:rPr>
        <w:t xml:space="preserve"> за създаване на механизъм за корекция на въглеродните емисии на границите </w:t>
      </w:r>
      <w:r>
        <w:rPr>
          <w:rFonts w:ascii="Times New Roman" w:hAnsi="Times New Roman" w:cs="Times New Roman"/>
          <w:sz w:val="24"/>
          <w:szCs w:val="24"/>
        </w:rPr>
        <w:t>(ОВ, L 130/52, 16.05.2023)</w:t>
      </w:r>
      <w:r>
        <w:rPr>
          <w:rFonts w:ascii="Times New Roman" w:eastAsia="Times New Roman" w:hAnsi="Times New Roman" w:cs="Times New Roman"/>
          <w:sz w:val="24"/>
          <w:szCs w:val="24"/>
          <w:lang w:eastAsia="bg-BG"/>
        </w:rPr>
        <w:t>, изменен с Регламент (ЕС) 2025/2083 на Европейския парламент и на Съвета за изменение на Регламент (ЕС) 2023/956 с цел опростяване и укрепване на механизма за корекция на въглеродните емисии на границите</w:t>
      </w:r>
      <w:r>
        <w:rPr>
          <w:rFonts w:ascii="Times New Roman" w:hAnsi="Times New Roman" w:cs="Times New Roman"/>
          <w:color w:val="333333"/>
          <w:sz w:val="24"/>
          <w:szCs w:val="24"/>
          <w:shd w:val="clear" w:color="auto" w:fill="FFFFFF"/>
        </w:rPr>
        <w:t xml:space="preserve"> (</w:t>
      </w:r>
      <w:r>
        <w:rPr>
          <w:rStyle w:val="Emphasis"/>
          <w:rFonts w:ascii="Times New Roman" w:hAnsi="Times New Roman" w:cs="Times New Roman"/>
          <w:i w:val="0"/>
          <w:color w:val="333333"/>
          <w:sz w:val="24"/>
          <w:szCs w:val="24"/>
          <w:shd w:val="clear" w:color="auto" w:fill="FFFFFF"/>
        </w:rPr>
        <w:t xml:space="preserve">OВ L, </w:t>
      </w:r>
      <w:r>
        <w:rPr>
          <w:rStyle w:val="Strong"/>
          <w:rFonts w:ascii="Times New Roman" w:hAnsi="Times New Roman" w:cs="Times New Roman"/>
          <w:b w:val="0"/>
          <w:sz w:val="24"/>
          <w:szCs w:val="24"/>
        </w:rPr>
        <w:t>2025/2083</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Style w:val="Emphasis"/>
          <w:rFonts w:ascii="Times New Roman" w:hAnsi="Times New Roman" w:cs="Times New Roman"/>
          <w:i w:val="0"/>
          <w:color w:val="333333"/>
          <w:sz w:val="24"/>
          <w:szCs w:val="24"/>
          <w:shd w:val="clear" w:color="auto" w:fill="FFFFFF"/>
        </w:rPr>
        <w:t>17.10.2025)</w:t>
      </w:r>
      <w:r>
        <w:rPr>
          <w:rFonts w:ascii="Times New Roman" w:eastAsia="Times New Roman" w:hAnsi="Times New Roman" w:cs="Times New Roman"/>
          <w:sz w:val="24"/>
          <w:szCs w:val="24"/>
          <w:lang w:eastAsia="bg-BG"/>
        </w:rPr>
        <w:t xml:space="preserve">. </w:t>
      </w:r>
    </w:p>
    <w:p w14:paraId="10E33936" w14:textId="77777777" w:rsidR="00573BA6" w:rsidRDefault="00573BA6">
      <w:pPr>
        <w:spacing w:before="120" w:after="120" w:line="252" w:lineRule="auto"/>
        <w:jc w:val="both"/>
        <w:rPr>
          <w:rFonts w:ascii="Times New Roman" w:eastAsia="Times New Roman" w:hAnsi="Times New Roman" w:cs="Times New Roman"/>
          <w:sz w:val="24"/>
          <w:szCs w:val="24"/>
          <w:lang w:eastAsia="bg-BG"/>
        </w:rPr>
      </w:pPr>
    </w:p>
    <w:p w14:paraId="7816863C" w14:textId="77777777" w:rsidR="00573BA6" w:rsidRDefault="00A008DC">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ПРЕХОДНИ И ЗАКЛЮЧИТЕЛНИ РАЗПОРЕДБИ</w:t>
      </w:r>
    </w:p>
    <w:p w14:paraId="13289FCA" w14:textId="77777777" w:rsidR="00573BA6" w:rsidRDefault="00573BA6">
      <w:pPr>
        <w:autoSpaceDE w:val="0"/>
        <w:autoSpaceDN w:val="0"/>
        <w:adjustRightInd w:val="0"/>
        <w:spacing w:before="120" w:after="120" w:line="252" w:lineRule="auto"/>
        <w:contextualSpacing/>
        <w:jc w:val="center"/>
        <w:rPr>
          <w:rFonts w:ascii="Times New Roman" w:eastAsia="Times New Roman" w:hAnsi="Times New Roman" w:cs="Times New Roman"/>
          <w:b/>
          <w:bCs/>
          <w:sz w:val="24"/>
          <w:szCs w:val="24"/>
          <w:lang w:eastAsia="bg-BG"/>
        </w:rPr>
      </w:pPr>
    </w:p>
    <w:p w14:paraId="1886C2C1" w14:textId="1ECCB241" w:rsidR="00573BA6" w:rsidRDefault="00A008DC">
      <w:pPr>
        <w:spacing w:before="120" w:after="120" w:line="252"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2.  Наредбата се издава на основание чл.70а, ал. 7 от ЗОИК.</w:t>
      </w:r>
    </w:p>
    <w:p w14:paraId="6953998D" w14:textId="3FA705A1" w:rsidR="00573BA6" w:rsidRDefault="00A008DC">
      <w:pPr>
        <w:spacing w:before="120" w:after="120" w:line="252"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3. Наредбата влиза в сила от деня на обнародването ѝ в „Държавен вестник“.</w:t>
      </w:r>
    </w:p>
    <w:p w14:paraId="30C85A9B" w14:textId="77777777" w:rsidR="000A13B4" w:rsidRDefault="000A13B4">
      <w:pPr>
        <w:spacing w:after="0" w:line="252" w:lineRule="auto"/>
        <w:jc w:val="both"/>
        <w:rPr>
          <w:rFonts w:ascii="Times New Roman" w:hAnsi="Times New Roman" w:cs="Times New Roman"/>
          <w:sz w:val="24"/>
          <w:szCs w:val="24"/>
        </w:rPr>
      </w:pPr>
    </w:p>
    <w:p w14:paraId="14557B12" w14:textId="26AC0855" w:rsidR="00573BA6" w:rsidRDefault="00A008DC">
      <w:pPr>
        <w:spacing w:after="0" w:line="252" w:lineRule="auto"/>
        <w:jc w:val="both"/>
        <w:rPr>
          <w:rFonts w:ascii="Times New Roman" w:hAnsi="Times New Roman" w:cs="Times New Roman"/>
          <w:sz w:val="24"/>
          <w:szCs w:val="24"/>
        </w:rPr>
      </w:pPr>
      <w:r>
        <w:rPr>
          <w:rFonts w:ascii="Times New Roman" w:hAnsi="Times New Roman" w:cs="Times New Roman"/>
          <w:sz w:val="24"/>
          <w:szCs w:val="24"/>
        </w:rPr>
        <w:t>Приложение</w:t>
      </w:r>
    </w:p>
    <w:p w14:paraId="2E5F2EF1" w14:textId="5373DAD2" w:rsidR="00573BA6" w:rsidRDefault="00B276D8">
      <w:pPr>
        <w:spacing w:after="0" w:line="252" w:lineRule="auto"/>
        <w:jc w:val="both"/>
        <w:rPr>
          <w:rFonts w:ascii="Times New Roman" w:hAnsi="Times New Roman" w:cs="Times New Roman"/>
          <w:sz w:val="24"/>
          <w:szCs w:val="24"/>
        </w:rPr>
      </w:pPr>
      <w:r>
        <w:rPr>
          <w:rFonts w:ascii="Times New Roman" w:hAnsi="Times New Roman" w:cs="Times New Roman"/>
          <w:sz w:val="24"/>
          <w:szCs w:val="24"/>
        </w:rPr>
        <w:t>Към чл.6</w:t>
      </w:r>
      <w:bookmarkStart w:id="0" w:name="_GoBack"/>
      <w:bookmarkEnd w:id="0"/>
      <w:r w:rsidR="00A008DC">
        <w:rPr>
          <w:rFonts w:ascii="Times New Roman" w:hAnsi="Times New Roman" w:cs="Times New Roman"/>
          <w:sz w:val="24"/>
          <w:szCs w:val="24"/>
        </w:rPr>
        <w:t>, ал. 2, т.5</w:t>
      </w:r>
    </w:p>
    <w:p w14:paraId="14989F62" w14:textId="77777777" w:rsidR="00573BA6" w:rsidRDefault="00A008DC">
      <w:pPr>
        <w:spacing w:before="120" w:after="120" w:line="252" w:lineRule="auto"/>
        <w:jc w:val="center"/>
        <w:rPr>
          <w:rFonts w:ascii="Times New Roman" w:hAnsi="Times New Roman" w:cs="Times New Roman"/>
          <w:b/>
          <w:sz w:val="24"/>
          <w:szCs w:val="24"/>
        </w:rPr>
      </w:pPr>
      <w:r>
        <w:rPr>
          <w:rFonts w:ascii="Times New Roman" w:hAnsi="Times New Roman" w:cs="Times New Roman"/>
          <w:b/>
          <w:sz w:val="24"/>
          <w:szCs w:val="24"/>
        </w:rPr>
        <w:t>К Л Е Т В Е Н А  Д Е К Л А Р А Ц И Я</w:t>
      </w:r>
    </w:p>
    <w:p w14:paraId="3E271F2F" w14:textId="77777777" w:rsidR="00573BA6" w:rsidRDefault="00A008DC">
      <w:pPr>
        <w:spacing w:before="120" w:after="120" w:line="252" w:lineRule="auto"/>
        <w:jc w:val="center"/>
        <w:rPr>
          <w:rFonts w:ascii="Times New Roman" w:hAnsi="Times New Roman" w:cs="Times New Roman"/>
          <w:b/>
          <w:color w:val="212529"/>
          <w:sz w:val="24"/>
          <w:szCs w:val="24"/>
          <w:shd w:val="clear" w:color="auto" w:fill="FFFFFF"/>
        </w:rPr>
      </w:pPr>
      <w:r>
        <w:rPr>
          <w:rFonts w:ascii="Times New Roman" w:hAnsi="Times New Roman" w:cs="Times New Roman"/>
          <w:b/>
          <w:sz w:val="24"/>
          <w:szCs w:val="24"/>
        </w:rPr>
        <w:t xml:space="preserve">по чл. 5, параграф 5, буква „д“ от Регламент (ЕС) 2023/956 </w:t>
      </w:r>
      <w:r>
        <w:rPr>
          <w:rFonts w:ascii="Times New Roman" w:hAnsi="Times New Roman" w:cs="Times New Roman"/>
          <w:b/>
          <w:color w:val="212529"/>
          <w:sz w:val="24"/>
          <w:szCs w:val="24"/>
          <w:shd w:val="clear" w:color="auto" w:fill="FFFFFF"/>
        </w:rPr>
        <w:t>във връзка с чл</w:t>
      </w:r>
      <w:r>
        <w:rPr>
          <w:rFonts w:ascii="Times New Roman" w:hAnsi="Times New Roman" w:cs="Times New Roman"/>
          <w:color w:val="212529"/>
          <w:sz w:val="24"/>
          <w:szCs w:val="24"/>
          <w:shd w:val="clear" w:color="auto" w:fill="FFFFFF"/>
        </w:rPr>
        <w:t xml:space="preserve">. </w:t>
      </w:r>
      <w:r>
        <w:rPr>
          <w:rFonts w:ascii="Times New Roman" w:hAnsi="Times New Roman" w:cs="Times New Roman"/>
          <w:b/>
          <w:sz w:val="24"/>
          <w:szCs w:val="24"/>
        </w:rPr>
        <w:t xml:space="preserve">17, параграф 2, буква „а“ от </w:t>
      </w:r>
      <w:r>
        <w:rPr>
          <w:rFonts w:ascii="Times New Roman" w:hAnsi="Times New Roman" w:cs="Times New Roman"/>
          <w:b/>
          <w:color w:val="212529"/>
          <w:sz w:val="24"/>
          <w:szCs w:val="24"/>
          <w:shd w:val="clear" w:color="auto" w:fill="FFFFFF"/>
        </w:rPr>
        <w:t>Регламент (ЕС) 2023/956 на Европейския парламент и на Съвета във връзка с</w:t>
      </w:r>
      <w:r>
        <w:rPr>
          <w:rFonts w:ascii="Times New Roman" w:hAnsi="Times New Roman" w:cs="Times New Roman"/>
          <w:b/>
          <w:sz w:val="24"/>
          <w:szCs w:val="24"/>
        </w:rPr>
        <w:t xml:space="preserve"> чл. 9, параграф 1 от </w:t>
      </w:r>
      <w:r>
        <w:rPr>
          <w:rFonts w:ascii="Times New Roman" w:hAnsi="Times New Roman" w:cs="Times New Roman"/>
          <w:b/>
          <w:color w:val="212529"/>
          <w:sz w:val="24"/>
          <w:szCs w:val="24"/>
          <w:shd w:val="clear" w:color="auto" w:fill="FFFFFF"/>
        </w:rPr>
        <w:t>Регламент за изпълнение (ЕС) 2025/486 на Комисията</w:t>
      </w:r>
    </w:p>
    <w:p w14:paraId="354C28A3" w14:textId="77777777" w:rsidR="00573BA6" w:rsidRDefault="00A008DC">
      <w:pPr>
        <w:spacing w:before="240" w:after="240" w:line="252"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От ………………………………………………………………………..(име, презиме, фамилия)</w:t>
      </w:r>
    </w:p>
    <w:p w14:paraId="45BFC769" w14:textId="77777777" w:rsidR="00573BA6" w:rsidRDefault="00A008DC">
      <w:pPr>
        <w:spacing w:after="0" w:line="252"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В качеството му на ……………………..…..на дружество………………….………...с ЕИК………</w:t>
      </w:r>
    </w:p>
    <w:p w14:paraId="0CD14232" w14:textId="7B52775E" w:rsidR="00573BA6" w:rsidRDefault="00A008DC" w:rsidP="000A13B4">
      <w:pPr>
        <w:spacing w:before="120" w:after="120" w:line="252"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Декларирам, че  към датата на подаденото заявление за одобрение, по отношение на мен, в горепосоченото ми качество, както и по отношение на лицата, изброени в чл. 9, параграф 1 от Регламент за изпълнение (ЕС) 2025/486 на Комисията, в това им качество, не е налице влязъл в сила акт в резултат от проведено административно и/или съдебно производство, с който да е признато, че в </w:t>
      </w:r>
      <w:r>
        <w:rPr>
          <w:rFonts w:ascii="Times New Roman" w:hAnsi="Times New Roman" w:cs="Times New Roman"/>
          <w:b/>
          <w:color w:val="212529"/>
          <w:sz w:val="24"/>
          <w:szCs w:val="24"/>
          <w:shd w:val="clear" w:color="auto" w:fill="FFFFFF"/>
        </w:rPr>
        <w:t>трите</w:t>
      </w:r>
      <w:r>
        <w:rPr>
          <w:rFonts w:ascii="Times New Roman" w:hAnsi="Times New Roman" w:cs="Times New Roman"/>
          <w:color w:val="212529"/>
          <w:sz w:val="24"/>
          <w:szCs w:val="24"/>
          <w:shd w:val="clear" w:color="auto" w:fill="FFFFFF"/>
        </w:rPr>
        <w:t xml:space="preserve"> години, предхождащи годината на подаденото заявление, съм/са участвали в извършването на тежки или повторни нарушения на митническото законодателство, правилата за данъчно облагане, правилата относно пазарна злоупотреба, на Регламент 2023/956 или делегираните актове и актовете за изпълнение, приети съгласно посочения регламент.</w:t>
      </w:r>
    </w:p>
    <w:p w14:paraId="52E52B7D" w14:textId="2CE8A593" w:rsidR="00573BA6" w:rsidRDefault="00A008DC">
      <w:pPr>
        <w:spacing w:before="120" w:after="120" w:line="252"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Декларирам, че не съм извършвал/не са извършвани такива от лицата, изброени в чл. 9, параграф 1 от Регламент за изпълнение (ЕС) 2025/486 но Комисията през последните пет години преди тази на заявлението.</w:t>
      </w:r>
    </w:p>
    <w:p w14:paraId="3CC24482" w14:textId="77777777" w:rsidR="00573BA6" w:rsidRDefault="00A008DC">
      <w:pPr>
        <w:spacing w:before="120" w:after="120" w:line="252"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Декларирам, че през петте години, предхождащи годината на подаденото заявление, аз и лицата, изброени в член 9, параграф 1 от Регламент за изпълнение (ЕС) 2025/486 на Комисията, не съм бил осъден/не са били осъдени с влязла в сила присъда, не съм бил/ не са били обект на разследване и не са ми/им повдигани обвинения от надлежни органи на власт за тежки престъпления, свързани с моята/тяхната икономическа дейност, както и не ми е известно да са налице данни</w:t>
      </w:r>
      <w:r>
        <w:rPr>
          <w:rFonts w:ascii="Times New Roman" w:hAnsi="Times New Roman" w:cs="Times New Roman"/>
          <w:b/>
          <w:color w:val="212529"/>
          <w:sz w:val="24"/>
          <w:szCs w:val="24"/>
          <w:shd w:val="clear" w:color="auto" w:fill="FFFFFF"/>
        </w:rPr>
        <w:t xml:space="preserve"> </w:t>
      </w:r>
      <w:r>
        <w:rPr>
          <w:rFonts w:ascii="Times New Roman" w:hAnsi="Times New Roman" w:cs="Times New Roman"/>
          <w:color w:val="212529"/>
          <w:sz w:val="24"/>
          <w:szCs w:val="24"/>
          <w:shd w:val="clear" w:color="auto" w:fill="FFFFFF"/>
        </w:rPr>
        <w:t>за извършени през същия период от време от мен/от тях тежки престъпления, свързани с моята/тяхната икономическа дейност.</w:t>
      </w:r>
    </w:p>
    <w:p w14:paraId="03CB10DD" w14:textId="77777777" w:rsidR="00573BA6" w:rsidRDefault="00A008DC">
      <w:pPr>
        <w:spacing w:before="120" w:after="120" w:line="252"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Декларирам, че съм запознат с отговорността по чл. 313 от Наказателния кодекс на Република България.</w:t>
      </w:r>
    </w:p>
    <w:p w14:paraId="20529566" w14:textId="77777777" w:rsidR="00573BA6" w:rsidRDefault="00A008DC">
      <w:pPr>
        <w:spacing w:before="120" w:after="120" w:line="252" w:lineRule="auto"/>
        <w:ind w:left="7080" w:firstLine="708"/>
        <w:contextualSpacing/>
        <w:jc w:val="both"/>
        <w:rPr>
          <w:i/>
          <w:sz w:val="24"/>
          <w:szCs w:val="24"/>
        </w:rPr>
      </w:pPr>
      <w:r>
        <w:rPr>
          <w:rFonts w:ascii="Times New Roman" w:hAnsi="Times New Roman"/>
          <w:color w:val="212529"/>
          <w:sz w:val="24"/>
          <w:szCs w:val="24"/>
          <w:shd w:val="clear" w:color="auto" w:fill="FFFFFF"/>
        </w:rPr>
        <w:t>Подпис:</w:t>
      </w:r>
    </w:p>
    <w:sectPr w:rsidR="00573BA6">
      <w:footerReference w:type="default" r:id="rId14"/>
      <w:pgSz w:w="11906" w:h="16838"/>
      <w:pgMar w:top="993"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B1345" w14:textId="77777777" w:rsidR="00D874EA" w:rsidRDefault="00D874EA">
      <w:pPr>
        <w:spacing w:after="0" w:line="240" w:lineRule="auto"/>
      </w:pPr>
      <w:r>
        <w:separator/>
      </w:r>
    </w:p>
  </w:endnote>
  <w:endnote w:type="continuationSeparator" w:id="0">
    <w:p w14:paraId="02CFB1EC" w14:textId="77777777" w:rsidR="00D874EA" w:rsidRDefault="00D87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04DE" w14:textId="77777777" w:rsidR="00573BA6" w:rsidRDefault="00573BA6">
    <w:pPr>
      <w:pStyle w:val="Footer"/>
    </w:pPr>
  </w:p>
  <w:p w14:paraId="29CC7B1D" w14:textId="77777777" w:rsidR="00573BA6" w:rsidRDefault="00573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8AE2C" w14:textId="77777777" w:rsidR="00D874EA" w:rsidRDefault="00D874EA">
      <w:pPr>
        <w:spacing w:after="0" w:line="240" w:lineRule="auto"/>
      </w:pPr>
      <w:r>
        <w:separator/>
      </w:r>
    </w:p>
  </w:footnote>
  <w:footnote w:type="continuationSeparator" w:id="0">
    <w:p w14:paraId="03D8F1B8" w14:textId="77777777" w:rsidR="00D874EA" w:rsidRDefault="00D87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356"/>
        </w:tabs>
        <w:ind w:left="356" w:hanging="432"/>
      </w:pPr>
    </w:lvl>
    <w:lvl w:ilvl="1">
      <w:start w:val="1"/>
      <w:numFmt w:val="none"/>
      <w:lvlText w:val=""/>
      <w:lvlJc w:val="left"/>
      <w:pPr>
        <w:tabs>
          <w:tab w:val="num" w:pos="500"/>
        </w:tabs>
        <w:ind w:left="500" w:hanging="576"/>
      </w:pPr>
    </w:lvl>
    <w:lvl w:ilvl="2">
      <w:start w:val="1"/>
      <w:numFmt w:val="none"/>
      <w:lvlText w:val=""/>
      <w:lvlJc w:val="left"/>
      <w:pPr>
        <w:tabs>
          <w:tab w:val="num" w:pos="644"/>
        </w:tabs>
        <w:ind w:left="644" w:hanging="720"/>
      </w:pPr>
    </w:lvl>
    <w:lvl w:ilvl="3">
      <w:start w:val="1"/>
      <w:numFmt w:val="none"/>
      <w:lvlText w:val=""/>
      <w:lvlJc w:val="left"/>
      <w:pPr>
        <w:tabs>
          <w:tab w:val="num" w:pos="788"/>
        </w:tabs>
        <w:ind w:left="788" w:hanging="864"/>
      </w:pPr>
    </w:lvl>
    <w:lvl w:ilvl="4">
      <w:start w:val="1"/>
      <w:numFmt w:val="none"/>
      <w:lvlText w:val=""/>
      <w:lvlJc w:val="left"/>
      <w:pPr>
        <w:tabs>
          <w:tab w:val="num" w:pos="932"/>
        </w:tabs>
        <w:ind w:left="932" w:hanging="1008"/>
      </w:pPr>
    </w:lvl>
    <w:lvl w:ilvl="5">
      <w:start w:val="1"/>
      <w:numFmt w:val="none"/>
      <w:pStyle w:val="Heading6"/>
      <w:lvlText w:val=""/>
      <w:lvlJc w:val="left"/>
      <w:pPr>
        <w:tabs>
          <w:tab w:val="num" w:pos="1076"/>
        </w:tabs>
        <w:ind w:left="1076" w:hanging="1152"/>
      </w:pPr>
    </w:lvl>
    <w:lvl w:ilvl="6">
      <w:start w:val="1"/>
      <w:numFmt w:val="none"/>
      <w:lvlText w:val=""/>
      <w:lvlJc w:val="left"/>
      <w:pPr>
        <w:tabs>
          <w:tab w:val="num" w:pos="1220"/>
        </w:tabs>
        <w:ind w:left="1220" w:hanging="1296"/>
      </w:pPr>
    </w:lvl>
    <w:lvl w:ilvl="7">
      <w:start w:val="1"/>
      <w:numFmt w:val="none"/>
      <w:lvlText w:val=""/>
      <w:lvlJc w:val="left"/>
      <w:pPr>
        <w:tabs>
          <w:tab w:val="num" w:pos="1364"/>
        </w:tabs>
        <w:ind w:left="1364" w:hanging="1440"/>
      </w:pPr>
    </w:lvl>
    <w:lvl w:ilvl="8">
      <w:start w:val="1"/>
      <w:numFmt w:val="none"/>
      <w:lvlText w:val=""/>
      <w:lvlJc w:val="left"/>
      <w:pPr>
        <w:tabs>
          <w:tab w:val="num" w:pos="1508"/>
        </w:tabs>
        <w:ind w:left="1508" w:hanging="1584"/>
      </w:pPr>
    </w:lvl>
  </w:abstractNum>
  <w:abstractNum w:abstractNumId="1" w15:restartNumberingAfterBreak="0">
    <w:nsid w:val="04851E3F"/>
    <w:multiLevelType w:val="multilevel"/>
    <w:tmpl w:val="31561992"/>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 w15:restartNumberingAfterBreak="0">
    <w:nsid w:val="05EE2219"/>
    <w:multiLevelType w:val="hybridMultilevel"/>
    <w:tmpl w:val="8DC2F222"/>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9BB714B"/>
    <w:multiLevelType w:val="hybridMultilevel"/>
    <w:tmpl w:val="55B44B1A"/>
    <w:lvl w:ilvl="0" w:tplc="55A289F8">
      <w:start w:val="13"/>
      <w:numFmt w:val="decimal"/>
      <w:lvlText w:val="%1."/>
      <w:lvlJc w:val="left"/>
      <w:pPr>
        <w:ind w:left="785" w:hanging="360"/>
      </w:pPr>
      <w:rPr>
        <w:rFonts w:hint="default"/>
        <w:b/>
      </w:rPr>
    </w:lvl>
    <w:lvl w:ilvl="1" w:tplc="04020019" w:tentative="1">
      <w:start w:val="1"/>
      <w:numFmt w:val="lowerLetter"/>
      <w:lvlText w:val="%2."/>
      <w:lvlJc w:val="left"/>
      <w:pPr>
        <w:ind w:left="1505" w:hanging="360"/>
      </w:pPr>
    </w:lvl>
    <w:lvl w:ilvl="2" w:tplc="0402001B" w:tentative="1">
      <w:start w:val="1"/>
      <w:numFmt w:val="lowerRoman"/>
      <w:lvlText w:val="%3."/>
      <w:lvlJc w:val="right"/>
      <w:pPr>
        <w:ind w:left="2225" w:hanging="180"/>
      </w:pPr>
    </w:lvl>
    <w:lvl w:ilvl="3" w:tplc="0402000F" w:tentative="1">
      <w:start w:val="1"/>
      <w:numFmt w:val="decimal"/>
      <w:lvlText w:val="%4."/>
      <w:lvlJc w:val="left"/>
      <w:pPr>
        <w:ind w:left="2945" w:hanging="360"/>
      </w:pPr>
    </w:lvl>
    <w:lvl w:ilvl="4" w:tplc="04020019" w:tentative="1">
      <w:start w:val="1"/>
      <w:numFmt w:val="lowerLetter"/>
      <w:lvlText w:val="%5."/>
      <w:lvlJc w:val="left"/>
      <w:pPr>
        <w:ind w:left="3665" w:hanging="360"/>
      </w:pPr>
    </w:lvl>
    <w:lvl w:ilvl="5" w:tplc="0402001B" w:tentative="1">
      <w:start w:val="1"/>
      <w:numFmt w:val="lowerRoman"/>
      <w:lvlText w:val="%6."/>
      <w:lvlJc w:val="right"/>
      <w:pPr>
        <w:ind w:left="4385" w:hanging="180"/>
      </w:pPr>
    </w:lvl>
    <w:lvl w:ilvl="6" w:tplc="0402000F" w:tentative="1">
      <w:start w:val="1"/>
      <w:numFmt w:val="decimal"/>
      <w:lvlText w:val="%7."/>
      <w:lvlJc w:val="left"/>
      <w:pPr>
        <w:ind w:left="5105" w:hanging="360"/>
      </w:pPr>
    </w:lvl>
    <w:lvl w:ilvl="7" w:tplc="04020019" w:tentative="1">
      <w:start w:val="1"/>
      <w:numFmt w:val="lowerLetter"/>
      <w:lvlText w:val="%8."/>
      <w:lvlJc w:val="left"/>
      <w:pPr>
        <w:ind w:left="5825" w:hanging="360"/>
      </w:pPr>
    </w:lvl>
    <w:lvl w:ilvl="8" w:tplc="0402001B" w:tentative="1">
      <w:start w:val="1"/>
      <w:numFmt w:val="lowerRoman"/>
      <w:lvlText w:val="%9."/>
      <w:lvlJc w:val="right"/>
      <w:pPr>
        <w:ind w:left="6545" w:hanging="180"/>
      </w:pPr>
    </w:lvl>
  </w:abstractNum>
  <w:abstractNum w:abstractNumId="4" w15:restartNumberingAfterBreak="0">
    <w:nsid w:val="0C3A47FF"/>
    <w:multiLevelType w:val="multilevel"/>
    <w:tmpl w:val="9022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E4874"/>
    <w:multiLevelType w:val="hybridMultilevel"/>
    <w:tmpl w:val="8C087E3E"/>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F590577"/>
    <w:multiLevelType w:val="multilevel"/>
    <w:tmpl w:val="910CF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406E16"/>
    <w:multiLevelType w:val="multilevel"/>
    <w:tmpl w:val="2FDA3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E95609"/>
    <w:multiLevelType w:val="multilevel"/>
    <w:tmpl w:val="B1E8C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587497"/>
    <w:multiLevelType w:val="multilevel"/>
    <w:tmpl w:val="7294294A"/>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07FA0"/>
    <w:multiLevelType w:val="multilevel"/>
    <w:tmpl w:val="9E06BEE6"/>
    <w:lvl w:ilvl="0">
      <w:start w:val="1"/>
      <w:numFmt w:val="decimal"/>
      <w:lvlText w:val="%1."/>
      <w:lvlJc w:val="left"/>
      <w:pPr>
        <w:tabs>
          <w:tab w:val="num" w:pos="643"/>
        </w:tabs>
        <w:ind w:left="643" w:hanging="360"/>
      </w:pPr>
    </w:lvl>
    <w:lvl w:ilvl="1">
      <w:start w:val="5"/>
      <w:numFmt w:val="decimal"/>
      <w:lvlText w:val="(%2)"/>
      <w:lvlJc w:val="left"/>
      <w:pPr>
        <w:ind w:left="1363" w:hanging="360"/>
      </w:pPr>
      <w:rPr>
        <w:rFonts w:hint="default"/>
      </w:r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11" w15:restartNumberingAfterBreak="0">
    <w:nsid w:val="1A6123E9"/>
    <w:multiLevelType w:val="hybridMultilevel"/>
    <w:tmpl w:val="C06A5C84"/>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C84214F"/>
    <w:multiLevelType w:val="multilevel"/>
    <w:tmpl w:val="1F4E4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8203D1"/>
    <w:multiLevelType w:val="multilevel"/>
    <w:tmpl w:val="1F705E36"/>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4" w15:restartNumberingAfterBreak="0">
    <w:nsid w:val="231931AF"/>
    <w:multiLevelType w:val="hybridMultilevel"/>
    <w:tmpl w:val="FDCE5B10"/>
    <w:lvl w:ilvl="0" w:tplc="CC045EF4">
      <w:start w:val="1"/>
      <w:numFmt w:val="decimal"/>
      <w:lvlText w:val="%1."/>
      <w:lvlJc w:val="left"/>
      <w:pPr>
        <w:ind w:left="360" w:hanging="360"/>
      </w:pPr>
      <w:rPr>
        <w:rFonts w:ascii="Times New Roman" w:eastAsia="Times New Roman" w:hAnsi="Times New Roman" w:cs="Times New Roman"/>
        <w:b w:val="0"/>
        <w:color w:val="000000" w:themeColor="text1"/>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5" w15:restartNumberingAfterBreak="0">
    <w:nsid w:val="232F0079"/>
    <w:multiLevelType w:val="multilevel"/>
    <w:tmpl w:val="B21C5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E03A20"/>
    <w:multiLevelType w:val="multilevel"/>
    <w:tmpl w:val="2B9E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B4E2C"/>
    <w:multiLevelType w:val="multilevel"/>
    <w:tmpl w:val="7B74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C23664"/>
    <w:multiLevelType w:val="hybridMultilevel"/>
    <w:tmpl w:val="968E69F8"/>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19" w15:restartNumberingAfterBreak="0">
    <w:nsid w:val="3EF32FFF"/>
    <w:multiLevelType w:val="hybridMultilevel"/>
    <w:tmpl w:val="BB006B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34A2613"/>
    <w:multiLevelType w:val="hybridMultilevel"/>
    <w:tmpl w:val="D86889D6"/>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9F21E56"/>
    <w:multiLevelType w:val="multilevel"/>
    <w:tmpl w:val="2084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0E4632"/>
    <w:multiLevelType w:val="hybridMultilevel"/>
    <w:tmpl w:val="55F4F6AA"/>
    <w:lvl w:ilvl="0" w:tplc="7298A7EA">
      <w:start w:val="1"/>
      <w:numFmt w:val="decimal"/>
      <w:lvlText w:val="%1."/>
      <w:lvlJc w:val="left"/>
      <w:pPr>
        <w:ind w:left="360" w:hanging="360"/>
      </w:pPr>
      <w:rPr>
        <w:i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3" w15:restartNumberingAfterBreak="0">
    <w:nsid w:val="4F1D405A"/>
    <w:multiLevelType w:val="hybridMultilevel"/>
    <w:tmpl w:val="56CC3C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50094247"/>
    <w:multiLevelType w:val="hybridMultilevel"/>
    <w:tmpl w:val="F216CDD2"/>
    <w:lvl w:ilvl="0" w:tplc="0402000F">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5" w15:restartNumberingAfterBreak="0">
    <w:nsid w:val="59D17AD1"/>
    <w:multiLevelType w:val="multilevel"/>
    <w:tmpl w:val="F1A4C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E7A78"/>
    <w:multiLevelType w:val="multilevel"/>
    <w:tmpl w:val="52EC83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DC7FDF"/>
    <w:multiLevelType w:val="hybridMultilevel"/>
    <w:tmpl w:val="E9C83518"/>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AEA7AF1"/>
    <w:multiLevelType w:val="hybridMultilevel"/>
    <w:tmpl w:val="ED36CD0E"/>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B8C53AC"/>
    <w:multiLevelType w:val="multilevel"/>
    <w:tmpl w:val="6180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1305F4"/>
    <w:multiLevelType w:val="hybridMultilevel"/>
    <w:tmpl w:val="8F402930"/>
    <w:lvl w:ilvl="0" w:tplc="0402000F">
      <w:start w:val="15"/>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1" w15:restartNumberingAfterBreak="0">
    <w:nsid w:val="671F5923"/>
    <w:multiLevelType w:val="hybridMultilevel"/>
    <w:tmpl w:val="A9DAAF62"/>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32" w15:restartNumberingAfterBreak="0">
    <w:nsid w:val="68AD0B7C"/>
    <w:multiLevelType w:val="hybridMultilevel"/>
    <w:tmpl w:val="B1745ACA"/>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BC814B5"/>
    <w:multiLevelType w:val="multilevel"/>
    <w:tmpl w:val="324CD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FC02EB"/>
    <w:multiLevelType w:val="hybridMultilevel"/>
    <w:tmpl w:val="3F867BB4"/>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75784B78"/>
    <w:multiLevelType w:val="hybridMultilevel"/>
    <w:tmpl w:val="D994C254"/>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862191A"/>
    <w:multiLevelType w:val="multilevel"/>
    <w:tmpl w:val="66D8D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9238CA"/>
    <w:multiLevelType w:val="multilevel"/>
    <w:tmpl w:val="DDDC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2E67E3"/>
    <w:multiLevelType w:val="hybridMultilevel"/>
    <w:tmpl w:val="6DC8F0DC"/>
    <w:lvl w:ilvl="0" w:tplc="7298A7EA">
      <w:start w:val="1"/>
      <w:numFmt w:val="decimal"/>
      <w:lvlText w:val="%1."/>
      <w:lvlJc w:val="left"/>
      <w:pPr>
        <w:ind w:left="36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7BFE0168"/>
    <w:multiLevelType w:val="hybridMultilevel"/>
    <w:tmpl w:val="4A0E9008"/>
    <w:lvl w:ilvl="0" w:tplc="0402000F">
      <w:start w:val="1"/>
      <w:numFmt w:val="decimal"/>
      <w:lvlText w:val="%1."/>
      <w:lvlJc w:val="left"/>
      <w:pPr>
        <w:ind w:left="2484" w:hanging="360"/>
      </w:pPr>
    </w:lvl>
    <w:lvl w:ilvl="1" w:tplc="04020019" w:tentative="1">
      <w:start w:val="1"/>
      <w:numFmt w:val="lowerLetter"/>
      <w:lvlText w:val="%2."/>
      <w:lvlJc w:val="left"/>
      <w:pPr>
        <w:ind w:left="3204" w:hanging="360"/>
      </w:pPr>
    </w:lvl>
    <w:lvl w:ilvl="2" w:tplc="0402001B" w:tentative="1">
      <w:start w:val="1"/>
      <w:numFmt w:val="lowerRoman"/>
      <w:lvlText w:val="%3."/>
      <w:lvlJc w:val="right"/>
      <w:pPr>
        <w:ind w:left="3924" w:hanging="180"/>
      </w:pPr>
    </w:lvl>
    <w:lvl w:ilvl="3" w:tplc="0402000F" w:tentative="1">
      <w:start w:val="1"/>
      <w:numFmt w:val="decimal"/>
      <w:lvlText w:val="%4."/>
      <w:lvlJc w:val="left"/>
      <w:pPr>
        <w:ind w:left="4644" w:hanging="360"/>
      </w:pPr>
    </w:lvl>
    <w:lvl w:ilvl="4" w:tplc="04020019" w:tentative="1">
      <w:start w:val="1"/>
      <w:numFmt w:val="lowerLetter"/>
      <w:lvlText w:val="%5."/>
      <w:lvlJc w:val="left"/>
      <w:pPr>
        <w:ind w:left="5364" w:hanging="360"/>
      </w:pPr>
    </w:lvl>
    <w:lvl w:ilvl="5" w:tplc="0402001B" w:tentative="1">
      <w:start w:val="1"/>
      <w:numFmt w:val="lowerRoman"/>
      <w:lvlText w:val="%6."/>
      <w:lvlJc w:val="right"/>
      <w:pPr>
        <w:ind w:left="6084" w:hanging="180"/>
      </w:pPr>
    </w:lvl>
    <w:lvl w:ilvl="6" w:tplc="0402000F" w:tentative="1">
      <w:start w:val="1"/>
      <w:numFmt w:val="decimal"/>
      <w:lvlText w:val="%7."/>
      <w:lvlJc w:val="left"/>
      <w:pPr>
        <w:ind w:left="6804" w:hanging="360"/>
      </w:pPr>
    </w:lvl>
    <w:lvl w:ilvl="7" w:tplc="04020019" w:tentative="1">
      <w:start w:val="1"/>
      <w:numFmt w:val="lowerLetter"/>
      <w:lvlText w:val="%8."/>
      <w:lvlJc w:val="left"/>
      <w:pPr>
        <w:ind w:left="7524" w:hanging="360"/>
      </w:pPr>
    </w:lvl>
    <w:lvl w:ilvl="8" w:tplc="0402001B" w:tentative="1">
      <w:start w:val="1"/>
      <w:numFmt w:val="lowerRoman"/>
      <w:lvlText w:val="%9."/>
      <w:lvlJc w:val="right"/>
      <w:pPr>
        <w:ind w:left="8244" w:hanging="180"/>
      </w:pPr>
    </w:lvl>
  </w:abstractNum>
  <w:abstractNum w:abstractNumId="40" w15:restartNumberingAfterBreak="0">
    <w:nsid w:val="7C0E6594"/>
    <w:multiLevelType w:val="multilevel"/>
    <w:tmpl w:val="7A5A5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E358C"/>
    <w:multiLevelType w:val="multilevel"/>
    <w:tmpl w:val="DDDC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CE5D29"/>
    <w:multiLevelType w:val="multilevel"/>
    <w:tmpl w:val="8B6E9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17"/>
  </w:num>
  <w:num w:numId="3">
    <w:abstractNumId w:val="40"/>
  </w:num>
  <w:num w:numId="4">
    <w:abstractNumId w:val="12"/>
  </w:num>
  <w:num w:numId="5">
    <w:abstractNumId w:val="25"/>
  </w:num>
  <w:num w:numId="6">
    <w:abstractNumId w:val="36"/>
  </w:num>
  <w:num w:numId="7">
    <w:abstractNumId w:val="37"/>
  </w:num>
  <w:num w:numId="8">
    <w:abstractNumId w:val="26"/>
  </w:num>
  <w:num w:numId="9">
    <w:abstractNumId w:val="4"/>
  </w:num>
  <w:num w:numId="10">
    <w:abstractNumId w:val="21"/>
  </w:num>
  <w:num w:numId="11">
    <w:abstractNumId w:val="18"/>
  </w:num>
  <w:num w:numId="12">
    <w:abstractNumId w:val="31"/>
  </w:num>
  <w:num w:numId="13">
    <w:abstractNumId w:val="8"/>
  </w:num>
  <w:num w:numId="14">
    <w:abstractNumId w:val="9"/>
  </w:num>
  <w:num w:numId="15">
    <w:abstractNumId w:val="7"/>
  </w:num>
  <w:num w:numId="16">
    <w:abstractNumId w:val="10"/>
  </w:num>
  <w:num w:numId="17">
    <w:abstractNumId w:val="16"/>
  </w:num>
  <w:num w:numId="18">
    <w:abstractNumId w:val="6"/>
  </w:num>
  <w:num w:numId="19">
    <w:abstractNumId w:val="1"/>
  </w:num>
  <w:num w:numId="20">
    <w:abstractNumId w:val="15"/>
  </w:num>
  <w:num w:numId="21">
    <w:abstractNumId w:val="42"/>
  </w:num>
  <w:num w:numId="22">
    <w:abstractNumId w:val="33"/>
  </w:num>
  <w:num w:numId="23">
    <w:abstractNumId w:val="29"/>
  </w:num>
  <w:num w:numId="24">
    <w:abstractNumId w:val="3"/>
  </w:num>
  <w:num w:numId="25">
    <w:abstractNumId w:val="30"/>
  </w:num>
  <w:num w:numId="26">
    <w:abstractNumId w:val="0"/>
  </w:num>
  <w:num w:numId="27">
    <w:abstractNumId w:val="14"/>
  </w:num>
  <w:num w:numId="28">
    <w:abstractNumId w:val="24"/>
  </w:num>
  <w:num w:numId="29">
    <w:abstractNumId w:val="22"/>
  </w:num>
  <w:num w:numId="30">
    <w:abstractNumId w:val="11"/>
  </w:num>
  <w:num w:numId="31">
    <w:abstractNumId w:val="27"/>
  </w:num>
  <w:num w:numId="32">
    <w:abstractNumId w:val="38"/>
  </w:num>
  <w:num w:numId="33">
    <w:abstractNumId w:val="34"/>
  </w:num>
  <w:num w:numId="34">
    <w:abstractNumId w:val="2"/>
  </w:num>
  <w:num w:numId="35">
    <w:abstractNumId w:val="32"/>
  </w:num>
  <w:num w:numId="36">
    <w:abstractNumId w:val="5"/>
  </w:num>
  <w:num w:numId="37">
    <w:abstractNumId w:val="20"/>
  </w:num>
  <w:num w:numId="38">
    <w:abstractNumId w:val="28"/>
  </w:num>
  <w:num w:numId="39">
    <w:abstractNumId w:val="35"/>
  </w:num>
  <w:num w:numId="40">
    <w:abstractNumId w:val="19"/>
  </w:num>
  <w:num w:numId="41">
    <w:abstractNumId w:val="23"/>
  </w:num>
  <w:num w:numId="42">
    <w:abstractNumId w:val="39"/>
  </w:num>
  <w:num w:numId="43">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BA6"/>
    <w:rsid w:val="000A13B4"/>
    <w:rsid w:val="00573BA6"/>
    <w:rsid w:val="00A008DC"/>
    <w:rsid w:val="00B276D8"/>
    <w:rsid w:val="00D874EA"/>
    <w:rsid w:val="00E31C0F"/>
    <w:rsid w:val="00E8442A"/>
    <w:rsid w:val="00F20BC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EDA6"/>
  <w15:chartTrackingRefBased/>
  <w15:docId w15:val="{BEA8D7E2-16AF-4838-97A7-C3DFA36C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pPr>
      <w:keepNext/>
      <w:numPr>
        <w:ilvl w:val="5"/>
        <w:numId w:val="26"/>
      </w:numPr>
      <w:suppressAutoHyphens/>
      <w:spacing w:after="0" w:line="240" w:lineRule="auto"/>
      <w:jc w:val="center"/>
      <w:outlineLvl w:val="5"/>
    </w:pPr>
    <w:rPr>
      <w:rFonts w:ascii="Times New Roman" w:eastAsia="Times New Roman" w:hAnsi="Times New Roman" w:cs="Times New Roman"/>
      <w:b/>
      <w:b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character" w:styleId="BookTitle">
    <w:name w:val="Book Title"/>
    <w:basedOn w:val="DefaultParagraphFont"/>
    <w:uiPriority w:val="33"/>
    <w:qFormat/>
    <w:rPr>
      <w:b/>
      <w:bCs/>
      <w:i/>
      <w:iCs/>
      <w:spacing w:val="5"/>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mcntmsonormal">
    <w:name w:val="mcntmsonormal"/>
    <w:basedOn w:val="Normal"/>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Heading6Char">
    <w:name w:val="Heading 6 Char"/>
    <w:basedOn w:val="DefaultParagraphFont"/>
    <w:link w:val="Heading6"/>
    <w:rPr>
      <w:rFonts w:ascii="Times New Roman" w:eastAsia="Times New Roman" w:hAnsi="Times New Roman" w:cs="Times New Roman"/>
      <w:b/>
      <w:bCs/>
      <w:sz w:val="24"/>
      <w:szCs w:val="24"/>
      <w:lang w:eastAsia="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7255">
      <w:bodyDiv w:val="1"/>
      <w:marLeft w:val="0"/>
      <w:marRight w:val="0"/>
      <w:marTop w:val="0"/>
      <w:marBottom w:val="0"/>
      <w:divBdr>
        <w:top w:val="none" w:sz="0" w:space="0" w:color="auto"/>
        <w:left w:val="none" w:sz="0" w:space="0" w:color="auto"/>
        <w:bottom w:val="none" w:sz="0" w:space="0" w:color="auto"/>
        <w:right w:val="none" w:sz="0" w:space="0" w:color="auto"/>
      </w:divBdr>
    </w:div>
    <w:div w:id="353269294">
      <w:bodyDiv w:val="1"/>
      <w:marLeft w:val="0"/>
      <w:marRight w:val="0"/>
      <w:marTop w:val="0"/>
      <w:marBottom w:val="0"/>
      <w:divBdr>
        <w:top w:val="none" w:sz="0" w:space="0" w:color="auto"/>
        <w:left w:val="none" w:sz="0" w:space="0" w:color="auto"/>
        <w:bottom w:val="none" w:sz="0" w:space="0" w:color="auto"/>
        <w:right w:val="none" w:sz="0" w:space="0" w:color="auto"/>
      </w:divBdr>
    </w:div>
    <w:div w:id="538055361">
      <w:bodyDiv w:val="1"/>
      <w:marLeft w:val="0"/>
      <w:marRight w:val="0"/>
      <w:marTop w:val="0"/>
      <w:marBottom w:val="0"/>
      <w:divBdr>
        <w:top w:val="none" w:sz="0" w:space="0" w:color="auto"/>
        <w:left w:val="none" w:sz="0" w:space="0" w:color="auto"/>
        <w:bottom w:val="none" w:sz="0" w:space="0" w:color="auto"/>
        <w:right w:val="none" w:sz="0" w:space="0" w:color="auto"/>
      </w:divBdr>
    </w:div>
    <w:div w:id="758716061">
      <w:bodyDiv w:val="1"/>
      <w:marLeft w:val="0"/>
      <w:marRight w:val="0"/>
      <w:marTop w:val="0"/>
      <w:marBottom w:val="0"/>
      <w:divBdr>
        <w:top w:val="none" w:sz="0" w:space="0" w:color="auto"/>
        <w:left w:val="none" w:sz="0" w:space="0" w:color="auto"/>
        <w:bottom w:val="none" w:sz="0" w:space="0" w:color="auto"/>
        <w:right w:val="none" w:sz="0" w:space="0" w:color="auto"/>
      </w:divBdr>
    </w:div>
    <w:div w:id="874195071">
      <w:bodyDiv w:val="1"/>
      <w:marLeft w:val="0"/>
      <w:marRight w:val="0"/>
      <w:marTop w:val="0"/>
      <w:marBottom w:val="0"/>
      <w:divBdr>
        <w:top w:val="none" w:sz="0" w:space="0" w:color="auto"/>
        <w:left w:val="none" w:sz="0" w:space="0" w:color="auto"/>
        <w:bottom w:val="none" w:sz="0" w:space="0" w:color="auto"/>
        <w:right w:val="none" w:sz="0" w:space="0" w:color="auto"/>
      </w:divBdr>
    </w:div>
    <w:div w:id="990401665">
      <w:bodyDiv w:val="1"/>
      <w:marLeft w:val="0"/>
      <w:marRight w:val="0"/>
      <w:marTop w:val="0"/>
      <w:marBottom w:val="0"/>
      <w:divBdr>
        <w:top w:val="none" w:sz="0" w:space="0" w:color="auto"/>
        <w:left w:val="none" w:sz="0" w:space="0" w:color="auto"/>
        <w:bottom w:val="none" w:sz="0" w:space="0" w:color="auto"/>
        <w:right w:val="none" w:sz="0" w:space="0" w:color="auto"/>
      </w:divBdr>
    </w:div>
    <w:div w:id="1055011492">
      <w:bodyDiv w:val="1"/>
      <w:marLeft w:val="0"/>
      <w:marRight w:val="0"/>
      <w:marTop w:val="0"/>
      <w:marBottom w:val="0"/>
      <w:divBdr>
        <w:top w:val="none" w:sz="0" w:space="0" w:color="auto"/>
        <w:left w:val="none" w:sz="0" w:space="0" w:color="auto"/>
        <w:bottom w:val="none" w:sz="0" w:space="0" w:color="auto"/>
        <w:right w:val="none" w:sz="0" w:space="0" w:color="auto"/>
      </w:divBdr>
    </w:div>
    <w:div w:id="1264923943">
      <w:bodyDiv w:val="1"/>
      <w:marLeft w:val="0"/>
      <w:marRight w:val="0"/>
      <w:marTop w:val="0"/>
      <w:marBottom w:val="0"/>
      <w:divBdr>
        <w:top w:val="none" w:sz="0" w:space="0" w:color="auto"/>
        <w:left w:val="none" w:sz="0" w:space="0" w:color="auto"/>
        <w:bottom w:val="none" w:sz="0" w:space="0" w:color="auto"/>
        <w:right w:val="none" w:sz="0" w:space="0" w:color="auto"/>
      </w:divBdr>
    </w:div>
    <w:div w:id="1302686991">
      <w:bodyDiv w:val="1"/>
      <w:marLeft w:val="0"/>
      <w:marRight w:val="0"/>
      <w:marTop w:val="0"/>
      <w:marBottom w:val="0"/>
      <w:divBdr>
        <w:top w:val="none" w:sz="0" w:space="0" w:color="auto"/>
        <w:left w:val="none" w:sz="0" w:space="0" w:color="auto"/>
        <w:bottom w:val="none" w:sz="0" w:space="0" w:color="auto"/>
        <w:right w:val="none" w:sz="0" w:space="0" w:color="auto"/>
      </w:divBdr>
    </w:div>
    <w:div w:id="1316105453">
      <w:bodyDiv w:val="1"/>
      <w:marLeft w:val="0"/>
      <w:marRight w:val="0"/>
      <w:marTop w:val="0"/>
      <w:marBottom w:val="0"/>
      <w:divBdr>
        <w:top w:val="none" w:sz="0" w:space="0" w:color="auto"/>
        <w:left w:val="none" w:sz="0" w:space="0" w:color="auto"/>
        <w:bottom w:val="none" w:sz="0" w:space="0" w:color="auto"/>
        <w:right w:val="none" w:sz="0" w:space="0" w:color="auto"/>
      </w:divBdr>
    </w:div>
    <w:div w:id="1508134846">
      <w:bodyDiv w:val="1"/>
      <w:marLeft w:val="0"/>
      <w:marRight w:val="0"/>
      <w:marTop w:val="0"/>
      <w:marBottom w:val="0"/>
      <w:divBdr>
        <w:top w:val="none" w:sz="0" w:space="0" w:color="auto"/>
        <w:left w:val="none" w:sz="0" w:space="0" w:color="auto"/>
        <w:bottom w:val="none" w:sz="0" w:space="0" w:color="auto"/>
        <w:right w:val="none" w:sz="0" w:space="0" w:color="auto"/>
      </w:divBdr>
    </w:div>
    <w:div w:id="1793204038">
      <w:bodyDiv w:val="1"/>
      <w:marLeft w:val="0"/>
      <w:marRight w:val="0"/>
      <w:marTop w:val="0"/>
      <w:marBottom w:val="0"/>
      <w:divBdr>
        <w:top w:val="none" w:sz="0" w:space="0" w:color="auto"/>
        <w:left w:val="none" w:sz="0" w:space="0" w:color="auto"/>
        <w:bottom w:val="none" w:sz="0" w:space="0" w:color="auto"/>
        <w:right w:val="none" w:sz="0" w:space="0" w:color="auto"/>
      </w:divBdr>
    </w:div>
    <w:div w:id="1823159042">
      <w:bodyDiv w:val="1"/>
      <w:marLeft w:val="0"/>
      <w:marRight w:val="0"/>
      <w:marTop w:val="0"/>
      <w:marBottom w:val="0"/>
      <w:divBdr>
        <w:top w:val="none" w:sz="0" w:space="0" w:color="auto"/>
        <w:left w:val="none" w:sz="0" w:space="0" w:color="auto"/>
        <w:bottom w:val="none" w:sz="0" w:space="0" w:color="auto"/>
        <w:right w:val="none" w:sz="0" w:space="0" w:color="auto"/>
      </w:divBdr>
    </w:div>
    <w:div w:id="1835687035">
      <w:bodyDiv w:val="1"/>
      <w:marLeft w:val="0"/>
      <w:marRight w:val="0"/>
      <w:marTop w:val="0"/>
      <w:marBottom w:val="0"/>
      <w:divBdr>
        <w:top w:val="none" w:sz="0" w:space="0" w:color="auto"/>
        <w:left w:val="none" w:sz="0" w:space="0" w:color="auto"/>
        <w:bottom w:val="none" w:sz="0" w:space="0" w:color="auto"/>
        <w:right w:val="none" w:sz="0" w:space="0" w:color="auto"/>
      </w:divBdr>
      <w:divsChild>
        <w:div w:id="212038887">
          <w:marLeft w:val="0"/>
          <w:marRight w:val="0"/>
          <w:marTop w:val="0"/>
          <w:marBottom w:val="0"/>
          <w:divBdr>
            <w:top w:val="none" w:sz="0" w:space="0" w:color="auto"/>
            <w:left w:val="none" w:sz="0" w:space="0" w:color="auto"/>
            <w:bottom w:val="none" w:sz="0" w:space="0" w:color="auto"/>
            <w:right w:val="none" w:sz="0" w:space="0" w:color="auto"/>
          </w:divBdr>
        </w:div>
      </w:divsChild>
    </w:div>
    <w:div w:id="2039695883">
      <w:bodyDiv w:val="1"/>
      <w:marLeft w:val="0"/>
      <w:marRight w:val="0"/>
      <w:marTop w:val="0"/>
      <w:marBottom w:val="0"/>
      <w:divBdr>
        <w:top w:val="none" w:sz="0" w:space="0" w:color="auto"/>
        <w:left w:val="none" w:sz="0" w:space="0" w:color="auto"/>
        <w:bottom w:val="none" w:sz="0" w:space="0" w:color="auto"/>
        <w:right w:val="none" w:sz="0" w:space="0" w:color="auto"/>
      </w:divBdr>
    </w:div>
    <w:div w:id="2092047222">
      <w:bodyDiv w:val="1"/>
      <w:marLeft w:val="0"/>
      <w:marRight w:val="0"/>
      <w:marTop w:val="0"/>
      <w:marBottom w:val="0"/>
      <w:divBdr>
        <w:top w:val="none" w:sz="0" w:space="0" w:color="auto"/>
        <w:left w:val="none" w:sz="0" w:space="0" w:color="auto"/>
        <w:bottom w:val="none" w:sz="0" w:space="0" w:color="auto"/>
        <w:right w:val="none" w:sz="0" w:space="0" w:color="auto"/>
      </w:divBdr>
    </w:div>
    <w:div w:id="2097627495">
      <w:bodyDiv w:val="1"/>
      <w:marLeft w:val="0"/>
      <w:marRight w:val="0"/>
      <w:marTop w:val="0"/>
      <w:marBottom w:val="0"/>
      <w:divBdr>
        <w:top w:val="none" w:sz="0" w:space="0" w:color="auto"/>
        <w:left w:val="none" w:sz="0" w:space="0" w:color="auto"/>
        <w:bottom w:val="none" w:sz="0" w:space="0" w:color="auto"/>
        <w:right w:val="none" w:sz="0" w:space="0" w:color="auto"/>
      </w:divBdr>
    </w:div>
    <w:div w:id="213000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egislation.apis.bg/doc/714314/1/art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on.apis.bg/doc/714314/1/art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44930-C1AF-4BD0-8291-3511ECE3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4305</Words>
  <Characters>24542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 Стоянчева</dc:creator>
  <cp:keywords/>
  <dc:description/>
  <cp:lastModifiedBy>Stanimira Misheva</cp:lastModifiedBy>
  <cp:revision>4</cp:revision>
  <cp:lastPrinted>2026-04-06T12:11:00Z</cp:lastPrinted>
  <dcterms:created xsi:type="dcterms:W3CDTF">2026-05-15T08:56:00Z</dcterms:created>
  <dcterms:modified xsi:type="dcterms:W3CDTF">2026-07-06T06:26:00Z</dcterms:modified>
</cp:coreProperties>
</file>